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80"/>
        <w:rPr>
          <w:i/>
          <w:lang w:val="en-US" w:eastAsia="en-US"/>
        </w:rPr>
      </w:pPr>
      <w:r>
        <w:rPr>
          <w:i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6" behindDoc="1" locked="0" layoutInCell="0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485775</wp:posOffset>
                </wp:positionV>
                <wp:extent cx="7112000" cy="10058400"/>
                <wp:effectExtent l="0" t="0" r="0" b="0"/>
                <wp:wrapNone/>
                <wp:docPr id="2" name="drawingObject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drawingObject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-2" t="-1" r="-1" b="-1"/>
                        <a:stretch/>
                      </pic:blipFill>
                      <pic:spPr bwMode="auto"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6;o:allowoverlap:true;o:allowincell:false;mso-position-horizontal-relative:page;margin-left:-0.2pt;mso-position-horizontal:absolute;mso-position-vertical-relative:page;margin-top:38.2pt;mso-position-vertical:absolute;width:560.0pt;height:792.0pt;mso-wrap-distance-left:9.0pt;mso-wrap-distance-top:0.0pt;mso-wrap-distance-right:9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  <w:bookmarkStart w:id="1" w:name="_page_3_0"/>
      <w:r/>
      <w:bookmarkEnd w:id="1"/>
      <w:r/>
      <w:r/>
    </w:p>
    <w:p>
      <w:pPr>
        <w:pStyle w:val="780"/>
        <w:jc w:val="center"/>
        <w:spacing w:before="0" w:after="120"/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  <w:r/>
    </w:p>
    <w:p>
      <w:pPr>
        <w:pStyle w:val="780"/>
        <w:jc w:val="center"/>
        <w:spacing w:before="0" w:after="120"/>
      </w:pPr>
      <w:r>
        <w:rPr>
          <w:b/>
          <w:sz w:val="32"/>
          <w:szCs w:val="32"/>
          <w:lang w:val="en-US"/>
        </w:rPr>
        <w:t xml:space="preserve">I</w:t>
      </w:r>
      <w:r>
        <w:rPr>
          <w:b/>
          <w:sz w:val="32"/>
          <w:szCs w:val="32"/>
        </w:rPr>
        <w:t xml:space="preserve">. Общие положения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казенном дошкольном образовательном учреждении детском саду</w:t>
      </w:r>
      <w:r>
        <w:rPr>
          <w:b/>
          <w:sz w:val="28"/>
          <w:szCs w:val="20"/>
          <w:lang w:eastAsia="ar-SA"/>
        </w:rPr>
        <w:t xml:space="preserve"> </w:t>
      </w:r>
      <w:r>
        <w:rPr>
          <w:sz w:val="28"/>
          <w:szCs w:val="20"/>
          <w:lang w:eastAsia="ar-SA"/>
        </w:rPr>
        <w:t xml:space="preserve">общеразвивающего  вида с приоритетным осуществлением деятельности по художественно-эстетическому направлению развития детей «Дюймовочка»</w:t>
      </w:r>
      <w:r>
        <w:rPr>
          <w:sz w:val="28"/>
          <w:szCs w:val="28"/>
        </w:rPr>
        <w:t xml:space="preserve">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1.2. Основой для заключения коллективного договора являются: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Трудовой кодекс Российской Федерации (далее – ТК РФ);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12 января 1996 г. № 10-ФЗ «О профессиональных союзах, их правах и гарантиях деятельности»;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29 декабря 2012 г. 273-ФЗ «Об образовании в Российской Федерации»;</w:t>
      </w:r>
      <w:r/>
    </w:p>
    <w:p>
      <w:pPr>
        <w:pStyle w:val="780"/>
        <w:ind w:firstLine="567"/>
        <w:jc w:val="both"/>
      </w:pPr>
      <w:r>
        <w:rPr>
          <w:sz w:val="28"/>
          <w:szCs w:val="28"/>
        </w:rPr>
        <w:t xml:space="preserve">Отраслевое соглашение  по учреждениям, находящимся в ведении министерства образования Красноярского края, на 2019-2021 годы.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муниципального казенного дошкольного образовательного учреждения детского сада</w:t>
      </w:r>
      <w:r>
        <w:rPr>
          <w:b/>
          <w:sz w:val="28"/>
          <w:szCs w:val="20"/>
          <w:lang w:eastAsia="ar-SA"/>
        </w:rPr>
        <w:t xml:space="preserve"> </w:t>
      </w:r>
      <w:r>
        <w:rPr>
          <w:sz w:val="28"/>
          <w:szCs w:val="20"/>
          <w:lang w:eastAsia="ar-SA"/>
        </w:rPr>
        <w:t xml:space="preserve">общеразвивающего  вида с приоритетным осуществлением деятельности по художественно-эстетическому направлению развития детей «Дюймовочка»</w:t>
      </w:r>
      <w:r>
        <w:rPr>
          <w:sz w:val="28"/>
          <w:szCs w:val="28"/>
        </w:rPr>
        <w:t xml:space="preserve"> (далее - организация</w:t>
      </w:r>
      <w:r>
        <w:rPr>
          <w:sz w:val="28"/>
          <w:szCs w:val="28"/>
        </w:rPr>
        <w:t xml:space="preserve">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 и соглашениями.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Сторонами коллективного договора являются:</w:t>
      </w:r>
      <w:r/>
    </w:p>
    <w:p>
      <w:pPr>
        <w:pStyle w:val="780"/>
        <w:numPr>
          <w:ilvl w:val="0"/>
          <w:numId w:val="2"/>
        </w:numPr>
        <w:ind w:left="0" w:firstLine="540"/>
        <w:jc w:val="both"/>
        <w:rPr>
          <w:i/>
        </w:rPr>
      </w:pPr>
      <w:r>
        <w:rPr>
          <w:sz w:val="28"/>
          <w:szCs w:val="28"/>
        </w:rPr>
        <w:t xml:space="preserve">работники организации в лице их представителя — первичной профсоюзной организации (далее — профком) в лице председателя первичной профсоюзной организации;</w:t>
      </w:r>
      <w:r/>
    </w:p>
    <w:p>
      <w:pPr>
        <w:pStyle w:val="780"/>
        <w:numPr>
          <w:ilvl w:val="0"/>
          <w:numId w:val="2"/>
        </w:numPr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работодатель в лице его представителя — руководителя организации  (далее - руководитель).</w:t>
      </w:r>
      <w:r>
        <w:rPr>
          <w:i/>
        </w:rPr>
        <w:tab/>
        <w:tab/>
        <w:tab/>
        <w:tab/>
        <w:tab/>
        <w:t xml:space="preserve">  </w:t>
      </w:r>
      <w:r/>
    </w:p>
    <w:p>
      <w:pPr>
        <w:pStyle w:val="780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1.4. Действие настоящего коллективного договора распространяется на всех работников организации, в том числе заключивших трудовой договор о работе по совместительству.</w:t>
      </w:r>
      <w:r>
        <w:rPr>
          <w:i/>
          <w:sz w:val="28"/>
          <w:szCs w:val="28"/>
        </w:rPr>
        <w:t xml:space="preserve">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Работодатель обязан ознакомить под роспись с текстом коллективного договора всех работников организации, а вновь принятых на работу работников ознакомить до подписания трудового договора (ст. 68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1.6. Коллективный договор сохраняет свое действие в случае изменения наименования организации, реорганизации в форме преобразования, а также расторжения трудового договора с руководителем организации.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1.7. При реорганизации (слиянии, присоединении, разделении, выделении) организации коллективный договор сохраняет свое действие в течение всего срока реорганизации.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Любая из ст</w:t>
      </w:r>
      <w:r>
        <w:rPr>
          <w:sz w:val="28"/>
          <w:szCs w:val="28"/>
        </w:rPr>
        <w:t xml:space="preserve">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При ликвидации организации коллективный договор сохраняет свое действие в течение всего срока проведения ликвидации.</w:t>
      </w:r>
      <w:r/>
    </w:p>
    <w:p>
      <w:pPr>
        <w:pStyle w:val="780"/>
        <w:ind w:firstLine="567"/>
        <w:jc w:val="both"/>
      </w:pPr>
      <w:r>
        <w:rPr>
          <w:sz w:val="28"/>
          <w:szCs w:val="28"/>
        </w:rPr>
        <w:t xml:space="preserve">1.10.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</w:t>
      </w:r>
      <w:r>
        <w:rPr>
          <w:sz w:val="28"/>
          <w:szCs w:val="28"/>
        </w:rPr>
        <w:t xml:space="preserve">торон в установленном законом порядке (ст.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1.11. Контроль над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  <w:r/>
    </w:p>
    <w:p>
      <w:pPr>
        <w:pStyle w:val="780"/>
        <w:ind w:firstLine="567"/>
        <w:jc w:val="both"/>
      </w:pPr>
      <w:r>
        <w:rPr>
          <w:sz w:val="28"/>
          <w:szCs w:val="28"/>
        </w:rPr>
        <w:t xml:space="preserve"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  <w:r/>
    </w:p>
    <w:p>
      <w:pPr>
        <w:pStyle w:val="780"/>
        <w:ind w:firstLine="567"/>
        <w:jc w:val="both"/>
      </w:pPr>
      <w:r>
        <w:rPr>
          <w:sz w:val="28"/>
          <w:szCs w:val="28"/>
        </w:rPr>
        <w:t xml:space="preserve">1.13. Локальные нормативные акты организации, содержащие нормы трудового права, принимаются по согласованию с выборным органом первичной профсоюзной организации.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1.14. Работодатель обязуется обеспечивать гласность содержания и выполнения условий коллективного договора.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  <w:r/>
    </w:p>
    <w:p>
      <w:pPr>
        <w:pStyle w:val="780"/>
        <w:ind w:firstLine="54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1.16. Коллективный  договор заключается сроком на 3 (три) года, вступает в силу с момента его подписания сторонами и действует по 31 июля 2026 года включительно.</w:t>
      </w:r>
      <w:r>
        <w:rPr>
          <w:color w:val="ff0000"/>
          <w:sz w:val="28"/>
          <w:szCs w:val="28"/>
        </w:rPr>
        <w:t xml:space="preserve"> 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1.17.   Для достижения поставленных целей: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Работодатель обеспечивает устойчивую и ритмичную работу организации, ее финансово-экономическую стабильность, создание условий для безопасного и высокоэффек</w:t>
      </w:r>
      <w:r>
        <w:rPr>
          <w:sz w:val="28"/>
          <w:szCs w:val="28"/>
        </w:rPr>
        <w:t xml:space="preserve">тивного труда, сохранность имущества организации, учет мнения профкома по проектам локальных актов, приказов, распоряжений, касающимся деятельности работников организации, предоставляет профкому, по его запросам,  информацию по социально-трудовым вопросам.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Выборный орган первичной профсоюзной организации обеспечивает представительство и защиту социально-трудовых прав и законных интересов работников, осуществляет контроль за</w:t>
      </w:r>
      <w:r>
        <w:rPr>
          <w:sz w:val="28"/>
          <w:szCs w:val="28"/>
        </w:rPr>
        <w:t xml:space="preserve"> соблюдением законодательства о труде, реализацией мероприятий, обеспечивающих более эффективную деятельность организации,  использует возможности переговорного процесса с целью учета интересов сторон и предотвращения социальной напряженности в коллективе.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1.18. Обязательства сторон по данному коллективному договору не могут ухудшать положение работников по сравнению с действующим законодательством,  краевым, отраслевым соглашениями.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1.19. 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и оплаты труда, режима труда и отдыха, охраны труда, развития социальной сферы.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1.20. Неотъемлемой частью коллективного договора является Приложения к нему, указанные в тексте.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1.21. Перечень локальных нормативных актов, содержащих нормы трудового права, которые работодатель принимает по согласованию  с  профкомом:  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правила внутреннего трудового распорядка;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положение об оплате труда работников;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положение о порядке установления стимулирующих выплат и распределения фонда стимулирования;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положения об аттестационной, экспертной комиссий, комиссии по заключению коллективного договора и др.;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соглашение по охране труда;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перечень профессий и должностей работников, занятых на работах                     с вредными и (или) опасными условиями труда, для предоставления им ежегодного дополнительного оплачиваемого отпуска;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перечень должностей работников с ненормированным рабочим днем для предоставления им ежегодного дополнительного оплачиваемого отпуска;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графики работы, сменности, дежурств;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графики отпусков; 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        </w:t>
      </w:r>
      <w:r>
        <w:rPr>
          <w:sz w:val="28"/>
          <w:szCs w:val="28"/>
        </w:rPr>
        <w:t xml:space="preserve">- другие локальные нормативные акты. </w:t>
      </w:r>
      <w:r/>
    </w:p>
    <w:p>
      <w:pPr>
        <w:pStyle w:val="780"/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</w:pPr>
      <w:r>
        <w:rPr>
          <w:b/>
          <w:sz w:val="32"/>
          <w:szCs w:val="32"/>
          <w:lang w:val="en-US"/>
        </w:rPr>
        <w:t xml:space="preserve">II</w:t>
      </w:r>
      <w:r>
        <w:rPr>
          <w:b/>
          <w:sz w:val="32"/>
          <w:szCs w:val="32"/>
        </w:rPr>
        <w:t xml:space="preserve">. Трудовой договор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Содержание трудового договора, порядок его заключения,</w:t>
      </w:r>
      <w:r>
        <w:rPr>
          <w:sz w:val="28"/>
          <w:szCs w:val="28"/>
        </w:rPr>
        <w:t xml:space="preserve"> изменения и расторжения определяются в соответствии с ТК РФ, отраслевым  соглашением  по учреждениям, находящимся в ведении министерства образования Красноярского края, другими законодательными и нормативными правовыми актами, Уставом организации, а также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 коллективным договором и не могут ухудшать положение работников по сравнению с действующим трудовым законодательством.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Работодатель не вправе требовать от работника выполнения работы, не обусловленной трудовым договором.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Работодатель обязан при приеме работника на работу (д</w:t>
      </w:r>
      <w:r>
        <w:rPr>
          <w:sz w:val="28"/>
          <w:szCs w:val="28"/>
        </w:rPr>
        <w:t xml:space="preserve">о подписания трудового договора) ознакомить его под роспись с настоящим коллективным договором, Уставом организации, правилами внутреннего трудового распорядка и иными локальными нормативными актами, непосредственно связанными с его трудовой деятельностью.</w:t>
      </w:r>
      <w:r/>
    </w:p>
    <w:p>
      <w:pPr>
        <w:pStyle w:val="869"/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2.3. При приеме на раб</w:t>
      </w:r>
      <w:r>
        <w:rPr>
          <w:sz w:val="28"/>
          <w:szCs w:val="28"/>
        </w:rPr>
        <w:t xml:space="preserve">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устанавливается.</w:t>
      </w:r>
      <w:r/>
    </w:p>
    <w:p>
      <w:pPr>
        <w:pStyle w:val="864"/>
        <w:tabs>
          <w:tab w:val="clear" w:pos="708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2.4. Трудовой договор заключается </w:t>
      </w:r>
      <w:r>
        <w:rPr>
          <w:sz w:val="28"/>
          <w:szCs w:val="28"/>
        </w:rPr>
        <w:t xml:space="preserve">с работником в письменной форме в двух экземплярах, каждый из которых подписывается работодателем и работником, один экземпляр под роспись передается работнику в день заключения. Трудовой договор является основанием для издания приказа о приеме на работу. 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 xml:space="preserve">При заключении трудового договора лицо, поступающее на работу, предъявляет следующие документы (ст. 65 ТК РФ):</w:t>
      </w:r>
      <w:r/>
    </w:p>
    <w:p>
      <w:pPr>
        <w:pStyle w:val="780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 xml:space="preserve">- паспорт или иной документ, удостоверяющий личность;</w:t>
      </w:r>
      <w:r/>
    </w:p>
    <w:p>
      <w:pPr>
        <w:pStyle w:val="780"/>
        <w:rPr>
          <w:rFonts w:eastAsia="MS Mincho;ＭＳ 明朝"/>
          <w:sz w:val="28"/>
          <w:szCs w:val="28"/>
        </w:rPr>
      </w:pPr>
      <w:r>
        <w:rPr>
          <w:sz w:val="28"/>
          <w:szCs w:val="28"/>
        </w:rPr>
        <w:t xml:space="preserve">- трудовая книжка и (или) сведения о трудовой деятельности                                (ст.66.1 </w:t>
      </w:r>
      <w:r>
        <w:rPr>
          <w:rFonts w:eastAsia="MS Mincho;ＭＳ 明朝"/>
          <w:sz w:val="28"/>
          <w:szCs w:val="28"/>
        </w:rPr>
        <w:t xml:space="preserve">ТК РФ)</w:t>
      </w:r>
      <w:r>
        <w:rPr>
          <w:sz w:val="28"/>
          <w:szCs w:val="28"/>
        </w:rPr>
        <w:t xml:space="preserve">, за исключением случаев, если трудовой договор заключается впервые;</w:t>
      </w:r>
      <w:r/>
    </w:p>
    <w:p>
      <w:pPr>
        <w:pStyle w:val="780"/>
        <w:rPr>
          <w:rFonts w:eastAsia="MS Mincho;ＭＳ 明朝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MS Mincho;ＭＳ 明朝"/>
          <w:sz w:val="28"/>
          <w:szCs w:val="28"/>
        </w:rPr>
        <w:t xml:space="preserve">документ, </w:t>
      </w:r>
      <w:r>
        <w:rPr>
          <w:sz w:val="28"/>
          <w:szCs w:val="28"/>
        </w:rPr>
        <w:t xml:space="preserve">подтверждающий регистрацию в системе индивидуального (персонифицированного) учета, в том числе в форме электронного документа;</w:t>
      </w:r>
      <w:r/>
    </w:p>
    <w:p>
      <w:pPr>
        <w:pStyle w:val="780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 xml:space="preserve">- документы воинского учета - для военнообязанных и лиц, подлежащих призыву на военную службу;</w:t>
      </w:r>
      <w:r/>
    </w:p>
    <w:p>
      <w:pPr>
        <w:pStyle w:val="780"/>
        <w:rPr>
          <w:rFonts w:eastAsia="MS Mincho;ＭＳ 明朝"/>
          <w:sz w:val="28"/>
          <w:szCs w:val="28"/>
        </w:rPr>
      </w:pPr>
      <w:r>
        <w:rPr>
          <w:sz w:val="28"/>
          <w:szCs w:val="28"/>
        </w:rPr>
        <w:t xml:space="preserve">- документ 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  <w:r/>
    </w:p>
    <w:p>
      <w:pPr>
        <w:pStyle w:val="780"/>
        <w:spacing w:line="100" w:lineRule="atLeast"/>
        <w:widowControl w:val="off"/>
      </w:pPr>
      <w:r>
        <w:rPr>
          <w:rFonts w:eastAsia="Lucida Sans Unicode"/>
          <w:sz w:val="28"/>
          <w:szCs w:val="28"/>
          <w:lang w:eastAsia="hi-IN" w:bidi="hi-IN"/>
        </w:rPr>
        <w:t xml:space="preserve">- справка о наличии (отсутствии) судимости и (или) факта уголовного преследования либо о прекращении уголовного преследования                                    по реаб</w:t>
      </w:r>
      <w:r>
        <w:rPr>
          <w:rFonts w:eastAsia="Lucida Sans Unicode"/>
          <w:sz w:val="28"/>
          <w:szCs w:val="28"/>
          <w:lang w:eastAsia="hi-IN" w:bidi="hi-IN"/>
        </w:rPr>
        <w:t xml:space="preserve">илитирующим основаниям, выданная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дел.</w:t>
      </w:r>
      <w:r/>
    </w:p>
    <w:p>
      <w:pPr>
        <w:pStyle w:val="780"/>
        <w:ind w:firstLine="540"/>
        <w:jc w:val="both"/>
        <w:rPr>
          <w:rFonts w:eastAsia="Lucida Sans Unicode"/>
          <w:sz w:val="28"/>
          <w:szCs w:val="28"/>
          <w:lang w:eastAsia="hi-IN" w:bidi="hi-IN"/>
        </w:rPr>
      </w:pPr>
      <w:r>
        <w:rPr>
          <w:rFonts w:eastAsia="Lucida Sans Unicode"/>
          <w:sz w:val="28"/>
          <w:szCs w:val="28"/>
          <w:lang w:eastAsia="hi-IN" w:bidi="hi-IN"/>
        </w:rPr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2.5. В трудовой договор включаются обязательные условия, указанные в ст. 57 ТК РФ, в том числе: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трудовая функция (работа по должности в соответствии со штатным расписанием, профессии, специальности, с указанием квалификации);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дата начала работы, а в случае, когда заключается срочный трудовой договор, так же срок его действия и обстоятельства (причины), послужившие основанием для заключения срочного трудового договора в соответствии с ТК РФ;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размер оклада (должностного оклада) ставки заработной платы, установленный за исполнение работником трудовых (должностных) обязанностей определенной сложности (квалификации) за календарный месяц;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объем учебной нагрузки педагогического работника в неделю;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размеры выплат компенсационного характера при выполнении работ с вредными и (или) опасными, иными особыми условиями труда, в условиях, отклоняющихся от нормальных условий труда, и др.;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размеры выплат стимулирую</w:t>
      </w:r>
      <w:r>
        <w:rPr>
          <w:sz w:val="28"/>
          <w:szCs w:val="28"/>
        </w:rPr>
        <w:t xml:space="preserve">щего характера, либо условия для их установления со ссылкой на локальный нормативный акт, регулирующий порядок осуществления выплат стимулирующего характера, если их размеры зависят от установленных в общеобразовательном учреждении показателей и критериев;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режим рабочего времени и времени отдыха;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трудовом договоре могут предусматриваться дополнительные условия, не ухудшающие положение работника по сравнению с установл</w:t>
      </w:r>
      <w:r>
        <w:rPr>
          <w:sz w:val="28"/>
          <w:szCs w:val="28"/>
        </w:rPr>
        <w:t xml:space="preserve">енным трудовым законодательством и иными нормативными правовыми актами, содержащими нормы трудового права, коллективным договором, локальными нормативными актами, в частности: о рабочем месте, об испытании, о правах и обязанностях работника и работодателя.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 трудового договора могут быть изменены только по соглашению сторон и в письменной форме (ст.72 ТК РФ).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Трудовой договор заключается для выполнения трудовой функции, которая носит постоянный характер, на неопределенный срок. Срочный трудовой договор заключается только в случаях, предусмотренных статьей 59 ТК РФ.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2.7. 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 2 месяца (ст. 74, 162 ТК РФ).</w:t>
      </w:r>
      <w:r/>
    </w:p>
    <w:p>
      <w:pPr>
        <w:pStyle w:val="780"/>
        <w:ind w:firstLine="708"/>
        <w:jc w:val="both"/>
      </w:pPr>
      <w:r>
        <w:rPr>
          <w:sz w:val="28"/>
          <w:szCs w:val="28"/>
        </w:rPr>
        <w:t xml:space="preserve">2.8. Изменения условий трудового договора оформляются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  <w:r/>
    </w:p>
    <w:p>
      <w:pPr>
        <w:pStyle w:val="780"/>
        <w:ind w:firstLine="708"/>
        <w:jc w:val="both"/>
      </w:pPr>
      <w:r>
        <w:rPr>
          <w:sz w:val="28"/>
          <w:szCs w:val="28"/>
        </w:rPr>
        <w:t xml:space="preserve">2.9.</w:t>
        <w:tab/>
        <w:t xml:space="preserve">Изменение оп</w:t>
      </w:r>
      <w:r>
        <w:rPr>
          <w:sz w:val="28"/>
          <w:szCs w:val="28"/>
        </w:rPr>
        <w:t xml:space="preserve">ределенных сторонами условий трудового договора, в том числе перевод на другую работу, производится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  <w:r/>
    </w:p>
    <w:p>
      <w:pPr>
        <w:pStyle w:val="780"/>
        <w:ind w:firstLine="708"/>
        <w:jc w:val="both"/>
      </w:pPr>
      <w:r>
        <w:rPr>
          <w:sz w:val="28"/>
          <w:szCs w:val="28"/>
        </w:rPr>
        <w:t xml:space="preserve">Временный перевод педагогического работника на другую работу в случаях, предусмотренных частью 3 статьи 72.2. ТК РФ, возможен т</w:t>
      </w:r>
      <w:r>
        <w:rPr>
          <w:sz w:val="28"/>
          <w:szCs w:val="28"/>
        </w:rPr>
        <w:t xml:space="preserve">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 с оплатой не ниже среднего заработка по прежней работе.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Прекращение трудового договора с работником может производиться по основаниям, предусмотренным ТК РФ и иными федеральными законами (ст. 77, 81,83,84 ТК РФ).</w:t>
      </w:r>
      <w:r/>
    </w:p>
    <w:p>
      <w:pPr>
        <w:pStyle w:val="780"/>
      </w:pPr>
      <w:r>
        <w:rPr>
          <w:sz w:val="28"/>
          <w:szCs w:val="28"/>
          <w:lang w:eastAsia="ar-SA"/>
        </w:rPr>
        <w:t xml:space="preserve"> 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После увольнения работника его личное дело проходит техническую обработку и передается в соответствующий архив для долгосрочного хранения в течение 50 лет.</w:t>
      </w:r>
      <w:r/>
    </w:p>
    <w:p>
      <w:pPr>
        <w:pStyle w:val="780"/>
        <w:rPr>
          <w:sz w:val="28"/>
          <w:szCs w:val="28"/>
        </w:rPr>
      </w:pPr>
      <w:r>
        <w:rPr>
          <w:rFonts w:eastAsia="Times New Roman"/>
        </w:rPr>
        <w:t xml:space="preserve">   </w:t>
      </w:r>
      <w:r>
        <w:rPr>
          <w:rFonts w:eastAsia="MS Gothic;ＭＳ ゴシック"/>
          <w:sz w:val="28"/>
          <w:szCs w:val="28"/>
        </w:rPr>
        <w:t xml:space="preserve">В день прекращения трудового договора </w:t>
      </w:r>
      <w:r>
        <w:rPr>
          <w:sz w:val="28"/>
          <w:szCs w:val="28"/>
        </w:rPr>
        <w:t xml:space="preserve">Р</w:t>
      </w:r>
      <w:r>
        <w:rPr>
          <w:rFonts w:eastAsia="MS Gothic;ＭＳ ゴシック"/>
          <w:sz w:val="28"/>
          <w:szCs w:val="28"/>
        </w:rPr>
        <w:t xml:space="preserve">аботодатель обязан выдать работнику трудовую книжку </w:t>
      </w:r>
      <w:r>
        <w:rPr>
          <w:sz w:val="28"/>
          <w:szCs w:val="28"/>
        </w:rPr>
        <w:t xml:space="preserve">(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"http://www.consultant.ru/document/cons_doc_LAW_340339/b0bc8a27e8a04c890f2f9c995f4c966a8894470e/" \l "dst2360"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ст. 84.1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ТК РФ) </w:t>
      </w:r>
      <w:r>
        <w:rPr>
          <w:rFonts w:eastAsia="MS Gothic;ＭＳ ゴシック"/>
          <w:sz w:val="28"/>
          <w:szCs w:val="28"/>
        </w:rPr>
        <w:t xml:space="preserve">или предоставить сведения о трудовой деятельности (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"http://www.consultant.ru/document/cons_doc_LAW_340339/b0bc8a27e8a04c890f2f9c995f4c966a8894470e/" \l "dst2360"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ст. 66.1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ТК РФ</w:t>
      </w:r>
      <w:r>
        <w:rPr>
          <w:rFonts w:eastAsia="MS Gothic;ＭＳ ゴシック"/>
          <w:sz w:val="28"/>
          <w:szCs w:val="28"/>
        </w:rPr>
        <w:t xml:space="preserve">) у данного </w:t>
      </w:r>
      <w:r>
        <w:rPr>
          <w:sz w:val="28"/>
          <w:szCs w:val="28"/>
        </w:rPr>
        <w:t xml:space="preserve">Р</w:t>
      </w:r>
      <w:r>
        <w:rPr>
          <w:rFonts w:eastAsia="MS Gothic;ＭＳ ゴシック"/>
          <w:sz w:val="28"/>
          <w:szCs w:val="28"/>
        </w:rPr>
        <w:t xml:space="preserve">аботодателя и произвести с ним расчет </w:t>
      </w:r>
      <w:r>
        <w:rPr>
          <w:sz w:val="28"/>
          <w:szCs w:val="28"/>
        </w:rPr>
        <w:t xml:space="preserve">(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"http://www.consultant.ru/document/cons_doc_LAW_340339/b0bc8a27e8a04c890f2f9c995f4c966a8894470e/" \l "dst2360"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ст. 140 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ТК РФ). </w:t>
      </w:r>
      <w:r>
        <w:rPr>
          <w:rFonts w:eastAsia="MS Gothic;ＭＳ ゴシック"/>
          <w:sz w:val="28"/>
          <w:szCs w:val="28"/>
        </w:rPr>
        <w:t xml:space="preserve">По п</w:t>
      </w:r>
      <w:r>
        <w:rPr>
          <w:sz w:val="28"/>
          <w:szCs w:val="28"/>
        </w:rPr>
        <w:t xml:space="preserve">исьменному заявлению работника Р</w:t>
      </w:r>
      <w:r>
        <w:rPr>
          <w:rFonts w:eastAsia="MS Gothic;ＭＳ ゴシック"/>
          <w:sz w:val="28"/>
          <w:szCs w:val="28"/>
        </w:rPr>
        <w:t xml:space="preserve">аботодатель также обязан выдать ему</w:t>
      </w:r>
      <w:r>
        <w:rPr>
          <w:rFonts w:eastAsia="Calibri"/>
          <w:sz w:val="28"/>
          <w:szCs w:val="28"/>
        </w:rPr>
        <w:t xml:space="preserve"> </w:t>
      </w:r>
      <w:r>
        <w:rPr>
          <w:rFonts w:eastAsia="MS Gothic;ＭＳ ゴシック"/>
          <w:sz w:val="28"/>
          <w:szCs w:val="28"/>
        </w:rPr>
        <w:t xml:space="preserve">заверенные</w:t>
      </w:r>
      <w:r>
        <w:rPr>
          <w:rFonts w:eastAsia="Calibri"/>
          <w:sz w:val="28"/>
          <w:szCs w:val="28"/>
        </w:rPr>
        <w:t xml:space="preserve"> </w:t>
      </w:r>
      <w:r>
        <w:rPr>
          <w:rFonts w:eastAsia="MS Gothic;ＭＳ ゴシック"/>
          <w:sz w:val="28"/>
          <w:szCs w:val="28"/>
        </w:rPr>
        <w:t xml:space="preserve">надлежащим образом копии документов, связанных с работой.</w:t>
      </w:r>
      <w:r/>
    </w:p>
    <w:p>
      <w:pPr>
        <w:pStyle w:val="780"/>
        <w:rPr>
          <w:rFonts w:eastAsia="MS Mincho;ＭＳ 明朝"/>
          <w:sz w:val="28"/>
          <w:szCs w:val="28"/>
        </w:rPr>
      </w:pPr>
      <w:r/>
      <w:bookmarkStart w:id="2" w:name="dst2375"/>
      <w:r/>
      <w:bookmarkEnd w:id="2"/>
      <w:r>
        <w:rPr>
          <w:rFonts w:eastAsia="MS Mincho;ＭＳ 明朝"/>
          <w:sz w:val="28"/>
          <w:szCs w:val="28"/>
        </w:rPr>
        <w:t xml:space="preserve">Запись в трудовую книжку и внесение информации в сведения о трудовой деятельности</w:t>
      </w:r>
      <w:r>
        <w:rPr>
          <w:rFonts w:eastAsia="MS Mincho;ＭＳ 明朝"/>
          <w:sz w:val="28"/>
          <w:szCs w:val="28"/>
        </w:rPr>
        <w:t xml:space="preserve">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статью, часть статьи, пункт статьи ТК РФ или иного федерального закона.</w:t>
      </w:r>
      <w:r/>
    </w:p>
    <w:p>
      <w:pPr>
        <w:pStyle w:val="780"/>
        <w:ind w:firstLine="540"/>
        <w:shd w:val="clear" w:color="auto" w:fill="ffffff"/>
        <w:rPr>
          <w:rFonts w:ascii="Calibri" w:hAnsi="Calibri" w:eastAsia="MS Mincho;ＭＳ 明朝" w:cs="Arial"/>
          <w:sz w:val="22"/>
          <w:szCs w:val="22"/>
        </w:rPr>
      </w:pPr>
      <w:r>
        <w:rPr>
          <w:rFonts w:eastAsia="MS Mincho;ＭＳ 明朝"/>
          <w:sz w:val="28"/>
          <w:szCs w:val="28"/>
        </w:rPr>
        <w:t xml:space="preserve">Если трудовая книжка работника велась в электронной форме, то Работодатель в день прекращения тру</w:t>
      </w:r>
      <w:r>
        <w:rPr>
          <w:rFonts w:eastAsia="MS Mincho;ＭＳ 明朝"/>
          <w:sz w:val="28"/>
          <w:szCs w:val="28"/>
        </w:rPr>
        <w:t xml:space="preserve">дового договора с работником обязан предоставить работнику сведения о его трудовой деятельности за период работы у данного Работодателя способом, указанным в заявлении работника (на бумажном носителе, заверенные надлежащим образом, или в форме электронного</w:t>
      </w:r>
      <w:r>
        <w:rPr>
          <w:rFonts w:eastAsia="MS Mincho;ＭＳ 明朝"/>
          <w:sz w:val="28"/>
          <w:szCs w:val="28"/>
        </w:rPr>
        <w:t xml:space="preserve"> документа, подписанного усиленной квалифицированной электронной подписью (при ее наличии у Работодателя), поданном                        в письменной форме или направленном в порядке, установленном Работодателем, по адресу электронной почты Работодателя.</w:t>
      </w:r>
      <w:r/>
    </w:p>
    <w:p>
      <w:pPr>
        <w:pStyle w:val="780"/>
        <w:spacing w:line="100" w:lineRule="atLeast"/>
        <w:rPr>
          <w:sz w:val="28"/>
          <w:szCs w:val="28"/>
          <w:lang w:eastAsia="ar-SA"/>
        </w:rPr>
      </w:pPr>
      <w:r/>
      <w:bookmarkStart w:id="3" w:name="dst2370"/>
      <w:r/>
      <w:bookmarkEnd w:id="3"/>
      <w:r>
        <w:rPr>
          <w:sz w:val="28"/>
          <w:szCs w:val="28"/>
          <w:lang w:eastAsia="ar-SA"/>
        </w:rPr>
        <w:t xml:space="preserve">         </w:t>
      </w:r>
      <w:r>
        <w:rPr>
          <w:sz w:val="28"/>
          <w:szCs w:val="28"/>
          <w:lang w:eastAsia="ar-SA"/>
        </w:rPr>
        <w:t xml:space="preserve">Во всех случаях днем увольнения работника является последний день работы.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Расторжение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2.12. В случае прекращения трудового договора по основанию, предусмотрен</w:t>
      </w:r>
      <w:r>
        <w:rPr>
          <w:sz w:val="28"/>
          <w:szCs w:val="28"/>
        </w:rPr>
        <w:t xml:space="preserve">ному пунктом 7 части первой статьи 77 ТК РФ в связи  с отказом работника от продолжения работы в силу изменений определенных сторонами условий трудового договора,  работникам выплачивается  выходное  пособие в размере не менее среднего месячного заработка.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2.13.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работникам, помимо предусмотренных ст. 179 ТК РФ,  в случаях: </w:t>
      </w:r>
      <w:r/>
    </w:p>
    <w:p>
      <w:pPr>
        <w:pStyle w:val="875"/>
        <w:numPr>
          <w:ilvl w:val="0"/>
          <w:numId w:val="6"/>
        </w:numPr>
        <w:ind w:left="0" w:firstLine="360"/>
        <w:jc w:val="both"/>
        <w:spacing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обучения в образовательных организациях профессионального образования (независимо от того, за чей счет они обучаются); </w:t>
      </w:r>
      <w:r/>
    </w:p>
    <w:p>
      <w:pPr>
        <w:pStyle w:val="875"/>
        <w:numPr>
          <w:ilvl w:val="0"/>
          <w:numId w:val="6"/>
        </w:numPr>
        <w:ind w:left="0" w:firstLine="360"/>
        <w:jc w:val="both"/>
        <w:spacing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работникам, впервые поступившим на работу по полученной специальности, в течение одного года со дня окончания образовательной организации; </w:t>
      </w:r>
      <w:r/>
    </w:p>
    <w:p>
      <w:pPr>
        <w:pStyle w:val="875"/>
        <w:numPr>
          <w:ilvl w:val="0"/>
          <w:numId w:val="6"/>
        </w:numPr>
        <w:ind w:left="0" w:firstLine="360"/>
        <w:jc w:val="both"/>
        <w:spacing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работникам, проработавшим в отрасли образования свыше 10 лет; </w:t>
      </w:r>
      <w:r/>
    </w:p>
    <w:p>
      <w:pPr>
        <w:pStyle w:val="875"/>
        <w:numPr>
          <w:ilvl w:val="0"/>
          <w:numId w:val="6"/>
        </w:numPr>
        <w:ind w:left="0" w:firstLine="360"/>
        <w:jc w:val="both"/>
        <w:spacing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работникам предпенсионного  возраста (за 2 года до пенсии); </w:t>
      </w:r>
      <w:r/>
    </w:p>
    <w:p>
      <w:pPr>
        <w:pStyle w:val="875"/>
        <w:numPr>
          <w:ilvl w:val="0"/>
          <w:numId w:val="6"/>
        </w:numPr>
        <w:ind w:left="0" w:firstLine="360"/>
        <w:jc w:val="both"/>
        <w:spacing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работникам, имеющим детей в возрасте до 18 лет; </w:t>
      </w:r>
      <w:r/>
    </w:p>
    <w:p>
      <w:pPr>
        <w:pStyle w:val="875"/>
        <w:numPr>
          <w:ilvl w:val="0"/>
          <w:numId w:val="6"/>
        </w:numPr>
        <w:ind w:left="0" w:firstLine="360"/>
        <w:jc w:val="both"/>
        <w:spacing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педагогическим работникам, которым установлена первая или высшая квалификационная  категория. 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2.14. Работодатель уведомляет профком в письменной </w:t>
      </w:r>
      <w:r>
        <w:rPr>
          <w:sz w:val="28"/>
          <w:szCs w:val="28"/>
        </w:rPr>
        <w:t xml:space="preserve">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 Уведомление должно содержать проекты прик</w:t>
      </w:r>
      <w:r>
        <w:rPr>
          <w:sz w:val="28"/>
          <w:szCs w:val="28"/>
        </w:rPr>
        <w:t xml:space="preserve">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 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2.15.  К массовому высвобождению  работников относится увольнение 10 и более процентов работников в течение 90 календарных дней в организации.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массового высвобождения работников, возникшего в связи с ликвидацией организации, а также сокращением объемов его деятельности,  работодатель обязан: 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предупреждать работника о предстоящем увольнении в связи с сокращением численности или штата не менее чем за 3 месяца;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договоренности сторон трудового договора предоставлять, в период после предупреждения об увольнении, рабочее время 2 часа в неделю для самостоятельного поиска работы с сохранением заработной платы.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2.16. Пр</w:t>
      </w:r>
      <w:r>
        <w:rPr>
          <w:sz w:val="28"/>
          <w:szCs w:val="28"/>
        </w:rPr>
        <w:t xml:space="preserve">и появлении новых рабочих мест в учреждении, в том числе и на неопределенный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2.17.  За работником, утратившим трудоспособность, в связи с трудовым увечьем сохраняется место работы до восстановления трудоспособности.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2.18. При неисполнении работником обязанностей, возложенных на него трудовым договором или правилами трудового распорядка, работодатель вправе предупредить или объявить выговор, а при систематическом нарушении расторгнуть с ним договор.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2.19. Выборный орган первичной профсоюзной организации обязуется: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2.19.1. Осуществлять  контроль 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 работниками.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2.19.2. Обеспечить участие представителя выборного органа первичной профсоюзной организации в проведении аттестации работников.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2.19.3. Осуществлять контроль за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2.19.4. Представлять и защищать трудовые права членов профсоюза в комиссии по трудовым спорам и в суде.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III</w:t>
      </w:r>
      <w:r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Содействие  занятости, повышению  квалификации  работников, закреплению профессиональных кадров</w:t>
      </w:r>
      <w:r/>
    </w:p>
    <w:p>
      <w:pPr>
        <w:pStyle w:val="7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78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3.Работодатель обязуется: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3.1.С учетом мнения профсоюзной организации определять формы профессионального обучения по программам профессиональной подготовки, переподготовки, повышения квалификации или дополнительного профессионально</w:t>
      </w:r>
      <w:r>
        <w:rPr>
          <w:sz w:val="28"/>
          <w:szCs w:val="28"/>
        </w:rPr>
        <w:t xml:space="preserve">го образования по программам повышения квалификации 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образовательной организации.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3.2.Направлять педагогических работников на дополни</w:t>
      </w:r>
      <w:r>
        <w:rPr>
          <w:sz w:val="28"/>
          <w:szCs w:val="28"/>
        </w:rPr>
        <w:t xml:space="preserve">тельное профессиональное образование по профилю педагогической деятельности не реже чем один 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 случае направления работника дл</w:t>
      </w:r>
      <w:r>
        <w:rPr>
          <w:sz w:val="28"/>
          <w:szCs w:val="28"/>
        </w:rPr>
        <w:t xml:space="preserve">я профессионального обучения или 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</w:t>
      </w:r>
      <w:r>
        <w:rPr>
          <w:sz w:val="28"/>
          <w:szCs w:val="28"/>
        </w:rPr>
        <w:t xml:space="preserve">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 документами, подтверждающими фактически произведенные расходы.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3.4.Предоставлят</w:t>
      </w:r>
      <w:r>
        <w:rPr>
          <w:sz w:val="28"/>
          <w:szCs w:val="28"/>
        </w:rPr>
        <w:t xml:space="preserve">ь гарантии и компенсации работникам, совмещающим работу с получением образования в порядке, предусмотренном главой 26 ТК РФ, в том числе работникам, уже имеющим профессиональное образование соответствующего уровня, и направленным на обучение работодателем.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3.5.Содействовать работнику, желающему пройти профессиональное  обучение по программам п</w:t>
      </w:r>
      <w:r>
        <w:rPr>
          <w:sz w:val="28"/>
          <w:szCs w:val="28"/>
        </w:rPr>
        <w:t xml:space="preserve">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  и программам профессиональной переподготовки педагогических работников и приобрести другую профессию.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Включить представителя профсоюзной организации в состав аттестационной комиссии для проведения аттестации педагогических работников, в целях подтверждения соответствия занимаемой должности.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При организации аттестации педагогических работников обеспечивается: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 бесплатность прохождения аттестации для работников;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 гласность, коллегиальность, недопустимость дискриминации.</w:t>
      </w:r>
      <w:r/>
    </w:p>
    <w:p>
      <w:pPr>
        <w:pStyle w:val="78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3.8. Стороны совместно: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3.8.1.Рассматривают кандидатуры и принимают решения по представлению к присвоению почетных званий и награждению государственными, отраслевыми наградами, иными поощрениями на муниципальном, региональном уровне работников организации.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3.8.2.Содействуют организации и проведению мероприятий, направленных на повышение социального и профессионального статуса  работников.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3.8.3.Принимают меры по созданию условий для реализации программ пенсионного обеспечения работников, проведению организационных и информационно-разъяснительных мероприятий по содержанию пенсионной реформы.</w:t>
      </w:r>
      <w:r/>
    </w:p>
    <w:p>
      <w:pPr>
        <w:pStyle w:val="780"/>
        <w:ind w:right="-1" w:firstLine="540"/>
        <w:jc w:val="center"/>
        <w:spacing w:before="0" w:after="12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</w:pPr>
      <w:r>
        <w:rPr>
          <w:b/>
          <w:sz w:val="32"/>
          <w:szCs w:val="32"/>
          <w:lang w:val="en-US"/>
        </w:rPr>
        <w:t xml:space="preserve">IV</w:t>
      </w:r>
      <w:r>
        <w:rPr>
          <w:b/>
          <w:sz w:val="32"/>
          <w:szCs w:val="32"/>
        </w:rPr>
        <w:t xml:space="preserve">. Высвобождение работников и содействие их трудоустройству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 Работодатель обязуется: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Уведомлять профком в письменной форме о сокращении численности или штата работников не позднее, чем за три месяца до его начала.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массового высвобождения работников уведомление должно содержать социально-экономическое обоснование.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Работникам, получившим уведомление об увольнении по п. 1 и п. 2 ст. 81 ТК РФ, предоставлять в рабочее время (без отмены занятий) не менее 4 часов в неделю для самостоятельного поиска новой работы с сохранением среднего заработка (кроме почасовиков).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Расторжение трудового договора в соответствии с пунктами 2, 3 и 5 части 1 статьи 81 ТК РФ с работником – членом Профсоюза по инициативе работодателя может быть произведено только по согласованию с выборным органом первичной профсоюзной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Трудоустраивать в первоочередном порядке в счет установленной квоты ранее уволенных или подлежащих увольнению из организации инвалидов.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4.5.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4.6. Стороны договорились, что:</w:t>
      </w:r>
      <w:r/>
    </w:p>
    <w:p>
      <w:pPr>
        <w:pStyle w:val="869"/>
        <w:ind w:firstLine="709"/>
        <w:jc w:val="both"/>
        <w:spacing w:before="0" w:after="0"/>
      </w:pPr>
      <w:r>
        <w:rPr>
          <w:sz w:val="28"/>
          <w:szCs w:val="28"/>
        </w:rPr>
        <w:t xml:space="preserve">4.6.1. Работодатель обеспечивает преимущественное право на оста</w:t>
      </w:r>
      <w:r>
        <w:rPr>
          <w:sz w:val="28"/>
          <w:szCs w:val="28"/>
        </w:rPr>
        <w:t xml:space="preserve">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предпенсионного возраста (за 2 года до пенсии);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проработавшие в организации свыше 10 лет;</w:t>
      </w:r>
      <w:r/>
    </w:p>
    <w:p>
      <w:pPr>
        <w:pStyle w:val="780"/>
        <w:jc w:val="both"/>
      </w:pPr>
      <w:r>
        <w:rPr>
          <w:sz w:val="28"/>
          <w:szCs w:val="28"/>
        </w:rPr>
        <w:tab/>
        <w:t xml:space="preserve">-одинокие матери (отцы), воспитывающие ребенка в возрасте до 16 лет;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родители, имеющие ребенка – инвалида в возрасте до 18 лет;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награжденные государственными и (или) ведомственными наградами в связи с педагогической деятельностью;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4.6.2.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4.6.3. Работникам, высвобожденным из ор</w:t>
      </w:r>
      <w:r>
        <w:rPr>
          <w:sz w:val="28"/>
          <w:szCs w:val="28"/>
        </w:rPr>
        <w:t xml:space="preserve">ганизации в связи с сокращением численности или штата, гарантируется после увольнения возможность пользоваться на правах работников организации услугами культурных, медицинских, спортивно-оздоровительных, детских дошкольных организаций в течение 6 месяцев.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</w:t>
      </w:r>
      <w:r>
        <w:rPr>
          <w:sz w:val="28"/>
          <w:szCs w:val="28"/>
        </w:rPr>
        <w:t xml:space="preserve">4. При появлении новых рабочих мест в организации, в т. ч. и на определенный срок, работодатель гарантирует приоритет в приеме на работу работников, добросовестно работавших в нем, ранее уволенных из организации в связи с сокращением численности или штата.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4.6.5. При сокращении численности или штата не допускать увольнения одновременно двух работников из одной семьи.</w:t>
      </w:r>
      <w:r/>
    </w:p>
    <w:p>
      <w:pPr>
        <w:pStyle w:val="780"/>
        <w:ind w:firstLine="54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</w:pPr>
      <w:r>
        <w:rPr>
          <w:b/>
          <w:sz w:val="32"/>
          <w:szCs w:val="32"/>
          <w:lang w:val="en-US"/>
        </w:rPr>
        <w:t xml:space="preserve">V</w:t>
      </w:r>
      <w:r>
        <w:rPr>
          <w:b/>
          <w:sz w:val="32"/>
          <w:szCs w:val="32"/>
        </w:rPr>
        <w:t xml:space="preserve">. Рабочее время и время отдыха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Стороны пришли к соглашению о том, что:</w:t>
      </w:r>
      <w:r/>
    </w:p>
    <w:p>
      <w:pPr>
        <w:pStyle w:val="869"/>
        <w:ind w:firstLine="705"/>
        <w:jc w:val="both"/>
        <w:spacing w:before="0" w:after="0"/>
      </w:pPr>
      <w:r>
        <w:rPr>
          <w:sz w:val="28"/>
          <w:szCs w:val="28"/>
        </w:rPr>
        <w:t xml:space="preserve">5.1. Режим рабочего времени 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графиками работы (графиками сменности), согласованными с выборным органом первичной профсоюзной организации. </w:t>
      </w:r>
      <w:r/>
    </w:p>
    <w:p>
      <w:pPr>
        <w:pStyle w:val="869"/>
        <w:ind w:firstLine="705"/>
        <w:jc w:val="both"/>
        <w:spacing w:before="0" w:after="0"/>
      </w:pPr>
      <w:r>
        <w:rPr>
          <w:sz w:val="28"/>
          <w:szCs w:val="28"/>
        </w:rPr>
        <w:t xml:space="preserve">5.2. Для руководителя, заместителей руководителя, руководителей структурных</w:t>
      </w:r>
      <w:r>
        <w:rPr>
          <w:sz w:val="28"/>
          <w:szCs w:val="28"/>
        </w:rPr>
        <w:t xml:space="preserve">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  <w:r/>
    </w:p>
    <w:p>
      <w:pPr>
        <w:pStyle w:val="780"/>
        <w:ind w:firstLine="705"/>
        <w:jc w:val="both"/>
      </w:pPr>
      <w:r>
        <w:rPr>
          <w:sz w:val="28"/>
          <w:szCs w:val="28"/>
        </w:rPr>
        <w:t xml:space="preserve">5.3. 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  <w:r/>
    </w:p>
    <w:p>
      <w:pPr>
        <w:pStyle w:val="780"/>
        <w:ind w:firstLine="705"/>
        <w:jc w:val="both"/>
      </w:pPr>
      <w:r>
        <w:rPr>
          <w:sz w:val="28"/>
          <w:szCs w:val="28"/>
        </w:rPr>
        <w:t xml:space="preserve">5.4. В зависимости от должности и (или) специальности педагогических работников с учетом особенностей их труда </w:t>
      </w:r>
      <w:hyperlink r:id="rId18" w:tooltip="consultantplus://offline/ref=4150B37408F9483D6C446C4524D4A2C3F20920E56AF28B4CE8A8BD3EE5FA68A5B78A6C4D0E7C9732t4qAO" w:history="1">
        <w:r>
          <w:rPr>
            <w:rStyle w:val="851"/>
            <w:sz w:val="28"/>
            <w:szCs w:val="28"/>
          </w:rPr>
          <w:t xml:space="preserve">продолжительность</w:t>
        </w:r>
      </w:hyperlink>
      <w:r>
        <w:rPr>
          <w:sz w:val="28"/>
          <w:szCs w:val="28"/>
        </w:rPr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</w:t>
      </w:r>
      <w:r>
        <w:rPr>
          <w:sz w:val="28"/>
          <w:szCs w:val="28"/>
        </w:rPr>
        <w:t xml:space="preserve">изменения,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власти, осуществляющим правовое регулирование в сфере образования.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5.5. Неполное рабочее время — неполный рабочий день или неполная рабочая неделя устанавливаются в следующих случаях: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по соглашению между работником и работодателем;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по просьбе </w:t>
      </w:r>
      <w:r>
        <w:rPr>
          <w:sz w:val="28"/>
          <w:szCs w:val="28"/>
        </w:rPr>
        <w:t xml:space="preserve">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Работа в выходные и нерабочие праздничные дни запрещена.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</w:t>
      </w:r>
      <w:r>
        <w:rPr>
          <w:sz w:val="28"/>
          <w:szCs w:val="28"/>
        </w:rPr>
        <w:t xml:space="preserve">ых работ, от срочного выполнения которых зависит в дальнейшем нормальная работа организации в целом или её подразделений и предусмотренных ст. 113 ТК РФ с письменного согласия работника по письменному распоряжению работодателя с и с дополнительной оплатой.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Привлечение к работе в выходные и нерабочие праздничные дни,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 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5.7. В случаях, предусмотренных ст. 99 ТК РФ, работодатель может привлекать работников к сверхурочной работе, только с их письменного согласия.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5.8. Время летних каникул, не совпадающее с очередным отпуском, является рабочим временем педагогических и других работников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В </w:t>
      </w:r>
      <w:r>
        <w:rPr>
          <w:sz w:val="28"/>
          <w:szCs w:val="28"/>
        </w:rPr>
        <w:t xml:space="preserve">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охрана), в пределах установленной им продолжительности рабочего времени.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5.10. Педагогическим работникам предоставляется ежегодный основной удлиненный оплачиваемый отпуск, продолжи</w:t>
      </w:r>
      <w:r>
        <w:rPr>
          <w:sz w:val="28"/>
          <w:szCs w:val="28"/>
        </w:rPr>
        <w:t xml:space="preserve">тельность которого устанавливается Правительством Российской Федерации,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Отпуск за первый год работы предоставляется работникам по истечении шести месяцев непрерывной работы в образовательной ор</w:t>
      </w:r>
      <w:r>
        <w:rPr>
          <w:sz w:val="28"/>
          <w:szCs w:val="28"/>
        </w:rPr>
        <w:t xml:space="preserve">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(статья 122 ТК РФ).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предоставлен</w:t>
      </w:r>
      <w:r>
        <w:rPr>
          <w:sz w:val="28"/>
          <w:szCs w:val="28"/>
        </w:rPr>
        <w:t xml:space="preserve">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  <w:r/>
    </w:p>
    <w:p>
      <w:pPr>
        <w:pStyle w:val="78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 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5.11. 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профкомом не позднее, чем за две недели до наступления календарного года.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ст. 124—125 ТК РФ.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непредоставление ежегодного оплачиваемого отпуска в течение двух лет подряд.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5.12. 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Денежная компенсация за неиспользованный отпуск при увольнении работника</w:t>
      </w:r>
      <w:r>
        <w:t xml:space="preserve"> </w:t>
      </w:r>
      <w:r>
        <w:rPr>
          <w:sz w:val="28"/>
          <w:szCs w:val="28"/>
        </w:rPr>
        <w:t xml:space="preserve">исчисляется исходя из количества неиспользованных дней отпуска с учетом рабочего года работника.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исчислении стажа работы при выплате денежной компенсации за неиспользованный отпуск при увольнении необходимо учесть, что: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дни отпусков, предоставляемых по просьбе работника </w:t>
      </w:r>
      <w:r>
        <w:rPr>
          <w:sz w:val="28"/>
          <w:szCs w:val="28"/>
        </w:rPr>
        <w:t xml:space="preserve">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 (статья 121 ТК РФ);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1930 г. № 169).</w:t>
      </w:r>
      <w:r/>
    </w:p>
    <w:p>
      <w:pPr>
        <w:pStyle w:val="780"/>
        <w:ind w:firstLine="705"/>
        <w:jc w:val="both"/>
      </w:pPr>
      <w:r>
        <w:rPr>
          <w:sz w:val="28"/>
          <w:szCs w:val="28"/>
        </w:rPr>
        <w:t xml:space="preserve">5.13. Стороны договорились о предоставлении работникам организации дополнительного оплачиваемого отпуска в следующих случаях:</w:t>
      </w:r>
      <w:r/>
    </w:p>
    <w:p>
      <w:pPr>
        <w:pStyle w:val="780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похорон близких родственников – 3 календарных дня.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5.14. Работодатель обязуется предоставлять работникам отпуск без сохранения заработной платы на основании письменного заявления в сроки, указанные работником, в следующих случаях: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- при рождении ребенка, регистрации брака работника (детей работника), смерти близких родственников до 5 календарных дней;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- для сопровождения детей младшего школьного возраста в школу 2 календарных дня;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- в связи с переездом на новое место жительства 2 календарных дня;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- для проводов детей в армию 5 календарных дней;</w:t>
      </w:r>
      <w:r/>
    </w:p>
    <w:p>
      <w:pPr>
        <w:pStyle w:val="780"/>
        <w:ind w:firstLine="540"/>
        <w:jc w:val="both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5.15.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порядке, установлен</w:t>
      </w:r>
      <w:r>
        <w:rPr>
          <w:sz w:val="28"/>
          <w:szCs w:val="28"/>
        </w:rPr>
        <w:t xml:space="preserve">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</w:t>
      </w:r>
      <w:r>
        <w:rPr>
          <w:sz w:val="28"/>
          <w:szCs w:val="28"/>
        </w:rPr>
        <w:t xml:space="preserve"> статья 335 ТК РФ). ). (На основании Приказа Минобрнауки России от 31.05.2016 года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года». 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5.16. Общими выходными днями являются суббота и воскресенье. 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5.17. Время перерыва для отдыха и питания, графики сменности, работы в выходные и нерабочие праздничные дни устанавливаются Правилами внутреннего трудового распорядка.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педагогических работников, выполняющих свои обязанности непрерывно в течение рабочего дня, прием пи</w:t>
      </w:r>
      <w:r>
        <w:rPr>
          <w:sz w:val="28"/>
          <w:szCs w:val="28"/>
        </w:rPr>
        <w:t xml:space="preserve">щи возможен одновременно вместе с воспитанниками. (Приказ Минобрнауки России от 27.03.2006 г. № 69). Время для отдыха и питания для других работников устанавливается Правилами внутреннего трудового распорядка и не должно быть менее 30 мин. (ст. 108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5.18. Педагогические работники должны приходить на рабочее место не менее чем за 10 минут до начала занятий.</w:t>
      </w:r>
      <w:r/>
    </w:p>
    <w:p>
      <w:pPr>
        <w:pStyle w:val="78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 xml:space="preserve">VI</w:t>
      </w:r>
      <w:r>
        <w:rPr>
          <w:b/>
          <w:sz w:val="32"/>
          <w:szCs w:val="32"/>
        </w:rPr>
        <w:t xml:space="preserve">. Оплата и нормирование труда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 В области оплаты труда стороны исходят из того, что 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 (ст.132 ТК РФ).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6.1.1. Заработная плата выплачивается работникам за текущий месяц не реже чем каждые полмесяца  путем перечисления на лицевые счета работников денежных средств.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Днями выплаты заработной платы являются: 8 и 23 числа каждого месяца.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выплате заработной платы работнику вручается расчетный листок.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расчетного листка утверждается работодателем с учетом мнения выборного органа первичной профсоюзной организации.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6.1.2. При совпадении дня выплаты с выходным или нерабочим праздничным днем заработная плата выплачивается накануне этого дня (ст.136 ТК РФ).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6.1.3. Ответственность за своевременность и правильность определения размеров и выплаты работникам несет руководитель организации. 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6.1.4.Заработная плата работнику устанавливается трудовым договором в соответствии с системой оплаты труда (ст.135 ТК РФ), изложенной в «Положении об оплате  труда МКДОУ «Дюймовочка» (приложение №1)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6.1.5.Заработная плата исчисляется в соответствии с трудовым  законодательством и включает в себя ставки заработной платы, оклады (должностные оклады); доплаты</w:t>
      </w:r>
      <w:r>
        <w:rPr>
          <w:sz w:val="28"/>
          <w:szCs w:val="28"/>
        </w:rPr>
        <w:t xml:space="preserve"> и надбавки компенсационного характера, в том числе за работу во вредных и (или) опасных условиях труда;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</w:t>
      </w:r>
      <w:r>
        <w:rPr>
          <w:sz w:val="28"/>
          <w:szCs w:val="28"/>
        </w:rPr>
        <w:t xml:space="preserve"> работе в ночное время, выходные и нерабочие праздничные дни и при выполнении работ в других условиях, отклоняющихся от нормальных); иные выплаты компенсационного характера за работу, не входящую в должностные обязанности; выплаты стимулирующего характера.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6.1.6</w:t>
      </w:r>
      <w:r>
        <w:rPr>
          <w:sz w:val="28"/>
          <w:szCs w:val="28"/>
        </w:rPr>
        <w:t xml:space="preserve">. Месячная заработная плата работника, полностью отработавшего норму рабочего времени и выполнившего нормы труда (трудовые обязанности), не может быть ниже размера, установленного региональным Соглашением о минимальной заработной плате в Красноярском крае.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социального характера и иные выплаты, не относящие</w:t>
      </w:r>
      <w:r>
        <w:rPr>
          <w:sz w:val="28"/>
          <w:szCs w:val="28"/>
        </w:rPr>
        <w:t xml:space="preserve">ся к оплате труда, в том числе осуществляемые из фонда оплаты труда (материальная помощь, оплата стоимости питания, проезда, обучения, коммунальных услуг, отдыха и другие), не являющиеся заработной платой, в минимальном размере оплаты труда не учитываются.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6.2. Порядок и условия установления доплат, надбавок и иных выплат: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6.2.1. Порядок установления и конкретные</w:t>
      </w:r>
      <w:r>
        <w:rPr>
          <w:sz w:val="28"/>
          <w:szCs w:val="28"/>
        </w:rPr>
        <w:t xml:space="preserve"> размеры выплат за дополнительную работу, не входящую в круг основных обязанностей работника определяются организацией самостоятельно в пределах, выделенных на эти цели средств с учетом мнения профсоюзного органа и закрепляются в соответствующем положении.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Доплаты за совмещение профессий (должностей), расширен</w:t>
      </w:r>
      <w:r>
        <w:rPr>
          <w:sz w:val="28"/>
          <w:szCs w:val="28"/>
        </w:rPr>
        <w:t xml:space="preserve">ие зон обслуживания, увеличение объема выполняемых  работ или исполнение обязанностей временно отсутствующего работника без освобождения от работы, определенной трудовым  договором, устанавливаются работнику руководителем  организации по соглашению сторон.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6.2.2. Доплаты компенсационного характера за условия  труда, отклоняющиеся от нормальных (при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</w:t>
      </w:r>
      <w:r>
        <w:rPr>
          <w:sz w:val="28"/>
          <w:szCs w:val="28"/>
        </w:rPr>
        <w:t xml:space="preserve">и при выполнении работ в других условиях, отклоняющихся от нормальных)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Доплаты за условия труда, отклоняющиеся от нормальных, определяются руководителем организации в зав</w:t>
      </w:r>
      <w:r>
        <w:rPr>
          <w:sz w:val="28"/>
          <w:szCs w:val="28"/>
        </w:rPr>
        <w:t xml:space="preserve">исимости от продолжительности их работы в неблагоприятных условиях, и устанавливаются по результатам специальной оценки условий труда. При последующей рационализации рабочих мест и улучшении условий труда доплаты могут уменьшаться или отменяться полностью.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6.2.3. Порядок установления и конкретные размеры стимулирую</w:t>
      </w:r>
      <w:r>
        <w:rPr>
          <w:sz w:val="28"/>
          <w:szCs w:val="28"/>
        </w:rPr>
        <w:t xml:space="preserve">щих выплат (за исключением поощрительных выплат) и выплат социального характера определяются руководителем организации самостоятельно в пределах выделенных на эти цели средств  с учетом мнения профсоюзного органа и закрепляются в соответствующем положении.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профсоюзного органа по представлению  руководителя.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6.3.1. Размер доплаты к должностным окладам педагогическим и руководящим работникам, имеющи</w:t>
      </w:r>
      <w:r>
        <w:rPr>
          <w:sz w:val="28"/>
          <w:szCs w:val="28"/>
        </w:rPr>
        <w:t xml:space="preserve">м ученые степени кандидата наук или доктора наук, устанавливаются в размерах, предусмотренных действующей системой оплаты труда.          В случае занятия менее или более одной штатной единицы доплата производится пропорционально размеру занимаемой ставки.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6.3.2. При изменении  размера  оплаты труда работника,  в зависимости от стажа, квалификационной категории, государственных наград и (или) ведомственных знаков отличия, ученой степени право на его изменение возникает  в следующие сроки: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увеличении стажа  работы - со дня достижения соответствующего стажа, если документы находятся в организации, или со дня представления документа о стаже, дающем право на повышение размера ставки (оклада) заработной платы;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присвоении квалификационной категории - со дня вынесения решения аттестационной комиссией;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присвоении почетного звания, награждения ведомственными знаками отличия - со дня присвоения, награждения;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 при присуждении ученой степени доктора наук и кандидата наук - со дня принятия Минобрнауки  России решения о выдаче диплома.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наступлении у работника права на изменение размеров о</w:t>
      </w:r>
      <w:r>
        <w:rPr>
          <w:sz w:val="28"/>
          <w:szCs w:val="28"/>
        </w:rPr>
        <w:t xml:space="preserve">платы в период пребывания его в ежегодном оплачиваемом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6.4. Время простоя по вине работодателя оплачивается в размере не менее 2/3 средней заработной платы работника.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Время простоя  по причинам, не зависящим от работодателя и работника, оплачивается в размере 2/3  от оклада работника. 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6.5. Работодатель обязан возместить работнику не полученный им заработок во всех случаях незаконного лишения его возможности трудиться. Такая обязанность, в частности, наступает, если заработок не получен в результате: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-незаконного отстранения работника от работы, его увольнения или перевода на другую работу;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-отказа работодателя от исполнения или несвоевременного исполнения решения органа по рассмотрению трудовых споров или государственного правового  инспектора труда о восстановлении работника на прежней работе;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-задержки работодателем выдачи работнику трудовой книжки, внесения в трудовую книжку неправильной или не соответствующей законодательству формулировки причины увольнения работника.</w:t>
      </w:r>
      <w:r/>
    </w:p>
    <w:p>
      <w:pPr>
        <w:pStyle w:val="780"/>
        <w:ind w:firstLine="709"/>
      </w:pPr>
      <w:r>
        <w:rPr>
          <w:sz w:val="28"/>
          <w:szCs w:val="28"/>
        </w:rPr>
        <w:t xml:space="preserve">6.6.  На время забастовки за участвующими в ней работниками сохраняются место работы и должность.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работниками, участвовавш</w:t>
      </w:r>
      <w:r>
        <w:rPr>
          <w:sz w:val="28"/>
          <w:szCs w:val="28"/>
        </w:rPr>
        <w:t xml:space="preserve">ими в забастовке из-за невыполнения отраслевого, регионального и территориального соглашений, коллективного договора организации по вине работодателя или органов власти, сохраняется средняя заработная плата, рассчитанная пропорционально времени забастовки.</w:t>
      </w:r>
      <w:r/>
    </w:p>
    <w:p>
      <w:pPr>
        <w:pStyle w:val="780"/>
        <w:jc w:val="both"/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6.7. Оплата труда работников в ночное время (с 22 часов до 6 часов)  осуществляется в повышенном размере, но не ниже установлены трудовым законодательством и иными нормативными правовыми актами, содержащими норы трудового права.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6.8.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6.9. Работникам, условия труда которых </w:t>
      </w:r>
      <w:r>
        <w:rPr>
          <w:sz w:val="28"/>
          <w:szCs w:val="28"/>
        </w:rPr>
        <w:t xml:space="preserve">отнесены к вредным и (или) опасным по результатам специальной оценки условия труда в соответствии со ст. 147 ТК РФ устанавливается повышенный размер оплаты труда в процентах от установленного размера для различных видов работ с нормальными условиями труда: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12% от должностного оклада.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6.10.Экономия средств фонда оплаты труда направляется на премирование, оказание материальной помощи работникам, что фиксируется в локальных нормативных актах (положениях). 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 xml:space="preserve">V</w:t>
      </w:r>
      <w:r>
        <w:rPr>
          <w:b/>
          <w:sz w:val="32"/>
          <w:szCs w:val="32"/>
        </w:rPr>
        <w:t xml:space="preserve">II Гарантии и компенсации.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Стороны договорились, что работодатель: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Ходатайствует перед органом местного самоуправления о предоставлении жилья нуждающимся работникам и выделении ссуд на его приобретение (строительство). Ведет учет работников, нуждающихся в улучшении жилищных условий.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Обеспечивает бесплатно работников пользованием библиотечными фондами и организациями культуры в образовательных целях.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Осуществляет из средств экономии выплату дополнительного выходного пособия следующим категориям увольняемых работников:</w:t>
      </w:r>
      <w:r>
        <w:rPr>
          <w:sz w:val="28"/>
          <w:szCs w:val="28"/>
        </w:rPr>
        <w:t xml:space="preserve"> получившим трудовое увечье в данной организации; имеющим стаж работы в данной организации свыше 10 лет; всем работникам, увольняемым в связи с ликвидацией организации; в случае расторжения трудового договора по собственному желанию работающего пенсионера.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</w:t>
      </w:r>
      <w:r>
        <w:rPr>
          <w:sz w:val="28"/>
          <w:szCs w:val="28"/>
        </w:rPr>
        <w:t xml:space="preserve">. В соответствии с законом РФ от 01.04.96г. № 27-ФЗ «Об индивидуальном (персонифицированном) учете в системе государственного пенсионного страхования» своевременно перечисляет страховые взносы в Пенсионный фонд РФ в размере, определенном законодательством.</w:t>
      </w:r>
      <w:r/>
    </w:p>
    <w:p>
      <w:pPr>
        <w:pStyle w:val="780"/>
        <w:ind w:firstLine="540"/>
        <w:jc w:val="both"/>
      </w:pPr>
      <w:r>
        <w:rPr>
          <w:color w:val="000000"/>
          <w:sz w:val="28"/>
          <w:szCs w:val="28"/>
        </w:rPr>
        <w:t xml:space="preserve">7.4. В случае необходимости при наличии у работника путевки на санаторно-курортное лечение по медицинским показаниям по согласованию с первичной профсоюзной организацией обязан предоставить работнику отпуск (часть отпуска) на период лечения.</w:t>
      </w:r>
      <w:r/>
    </w:p>
    <w:p>
      <w:pPr>
        <w:pStyle w:val="780"/>
        <w:ind w:firstLine="5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/>
    </w:p>
    <w:p>
      <w:pPr>
        <w:pStyle w:val="780"/>
        <w:ind w:firstLine="540"/>
        <w:jc w:val="center"/>
      </w:pPr>
      <w:r>
        <w:rPr>
          <w:b/>
          <w:sz w:val="32"/>
          <w:szCs w:val="32"/>
          <w:lang w:val="en-US"/>
        </w:rPr>
        <w:t xml:space="preserve">VIII</w:t>
      </w:r>
      <w:r>
        <w:rPr>
          <w:b/>
          <w:sz w:val="32"/>
          <w:szCs w:val="32"/>
        </w:rPr>
        <w:t xml:space="preserve">. Охрана труда и здоровья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Работодатель обязуется: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Выделять средства на выполнение мероприятий по охране труда.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8.2. Использовать в</w:t>
      </w:r>
      <w:r>
        <w:rPr>
          <w:sz w:val="28"/>
          <w:szCs w:val="28"/>
        </w:rPr>
        <w:t xml:space="preserve">озможность возврата части страховых взносов </w:t>
        <w:br/>
        <w:t xml:space="preserve">(до 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2012г №580н.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Обеспечить право работников организации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8.4.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8.5</w:t>
      </w:r>
      <w:r>
        <w:rPr>
          <w:sz w:val="28"/>
          <w:szCs w:val="28"/>
        </w:rPr>
        <w:t xml:space="preserve">. Проводить со всеми поступающими, а также переведенными на другую работу работниками организации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Организовывать проверку знаний работников организации по охране труда на начало учебного года.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8.6. Обеспечивать наличие нормативных и справочных материалов по охране труда, правил, инструкций, журналов инструктажа и других материалов за счет организации.</w:t>
      </w:r>
      <w:r/>
    </w:p>
    <w:p>
      <w:pPr>
        <w:pStyle w:val="780"/>
        <w:ind w:firstLine="540"/>
        <w:jc w:val="both"/>
        <w:rPr>
          <w:sz w:val="36"/>
          <w:szCs w:val="28"/>
        </w:rPr>
      </w:pPr>
      <w:r>
        <w:rPr>
          <w:sz w:val="28"/>
          <w:szCs w:val="28"/>
        </w:rPr>
        <w:t xml:space="preserve">8.7. В соответствии с приказом Минздравсоцразвити</w:t>
      </w:r>
      <w:r>
        <w:rPr>
          <w:sz w:val="28"/>
          <w:szCs w:val="28"/>
        </w:rPr>
        <w:t xml:space="preserve">я РФ от 01.06.2009г. №290н, приказом Министерства труда и социальной защиты РФ от 09.12.2014 г. № 997н приобретать и выдавать за счет средств организации работникам, работающим во вредных и (или) опасных условиях труда, специальную одежду, обувь и  другие </w:t>
      </w:r>
      <w:r>
        <w:rPr>
          <w:sz w:val="28"/>
          <w:szCs w:val="28"/>
        </w:rPr>
        <w:t xml:space="preserve">средства индивидуальной защиты, а также обеспечивать их бесплатными моющими и обезвреживающими средствами в соответствии приказом №1122н от 17декабря 2010г. «Об утверждении типовых норм бесплатной выдачи работникам смывающих и (или) обезвреживающих средств</w:t>
      </w:r>
      <w:r>
        <w:rPr>
          <w:sz w:val="32"/>
          <w:szCs w:val="28"/>
        </w:rPr>
        <w:t xml:space="preserve">».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8.8. Обеспечивать приобретение, хранение, стирку, сушку, дезинфекцию и ремонт средств индивидуальной защиты, спецодежды и обуви за счет работодателя (ст. 221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8.9.Обеспечивать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8.10.Проводить специальную оценку условий труда на рабочих местах в соответствии с Федеральным законом № 426-ФЗ от 28.12.2013г.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8.11. Сохранять место работы (должность)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</w:t>
      </w:r>
      <w:r>
        <w:rPr>
          <w:sz w:val="28"/>
          <w:szCs w:val="28"/>
        </w:rPr>
        <w:t xml:space="preserve">нодательства вследствие нарушения требований охраны труда не по вине работника.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 216.1 ТК РФ).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8.12. Проводить своевременное расследование несчастных случаев на производстве в соответствии с действующим законодательством и вести их учет (ст. 227-230 ТК РФ).</w:t>
      </w:r>
      <w:r/>
    </w:p>
    <w:p>
      <w:pPr>
        <w:pStyle w:val="780"/>
        <w:ind w:firstLine="540"/>
        <w:jc w:val="both"/>
        <w:tabs>
          <w:tab w:val="clear" w:pos="708" w:leader="none"/>
          <w:tab w:val="left" w:pos="1260" w:leader="none"/>
        </w:tabs>
      </w:pPr>
      <w:r>
        <w:rPr>
          <w:sz w:val="28"/>
          <w:szCs w:val="28"/>
        </w:rPr>
        <w:t xml:space="preserve">8.13. Обеспечить прохождение бесплатных обязательных периодических медицинских осмотров (обследований) работников, а также внео</w:t>
      </w:r>
      <w:r>
        <w:rPr>
          <w:sz w:val="28"/>
          <w:szCs w:val="28"/>
        </w:rPr>
        <w:t xml:space="preserve">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 (ст. 216ТК РФ) приказ Минздравсоцразвития России № 294н от 28 января 2021г.)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8.14. Разработать и утвердить инструкции по охране труда на каждое рабочее место с учетом мнения Профкома.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8.15. Обеспечивать соблюдение работниками требований, правил и инструкций по охране труда.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8.16. Создать в организации комиссию по охране труда, в состав которой на паритетной основе должны входить члены профкома (ст. 224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8.17. Осуществлять совместно с профкомом контроль над состоянием условий и охраны труда, выполнением соглашения по охране труда.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8.18. Оказывать содействие техническим инспекторам труда профсоюза работников народного образования и науки РФ, членам ком</w:t>
      </w:r>
      <w:r>
        <w:rPr>
          <w:sz w:val="28"/>
          <w:szCs w:val="28"/>
        </w:rPr>
        <w:t xml:space="preserve">иссий по охране труда, уполномоченным (доверенным лицам) по охране труда в проведении контроля за состоянием охраны труда в организации. В случае выявления ими нарушения прав работников на здоровые и безопасные условия труда принимать меры к их устранению.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8.19. Стороны совместно обязуются: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организовывать физкультурно-оздоровительные мероприятия для членов профсоюза и других работников;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- проводить работу по оздоровлению детей работников организации.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8.20. С целью улучшения работы по пожарной безопасности: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bCs/>
          <w:spacing w:val="-8"/>
          <w:sz w:val="28"/>
          <w:szCs w:val="28"/>
        </w:rPr>
        <w:t xml:space="preserve">8.20.1. Администрация</w:t>
      </w:r>
      <w:r>
        <w:rPr>
          <w:b/>
          <w:bCs/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обеспечивает в полном объеме реализацию мероприятий </w:t>
      </w:r>
      <w:r>
        <w:rPr>
          <w:spacing w:val="-6"/>
          <w:sz w:val="28"/>
          <w:szCs w:val="28"/>
        </w:rPr>
        <w:t xml:space="preserve">по пожарной безопасности образовательного организации в соответствии с </w:t>
      </w:r>
      <w:r>
        <w:rPr>
          <w:spacing w:val="-7"/>
          <w:sz w:val="28"/>
          <w:szCs w:val="28"/>
        </w:rPr>
        <w:t xml:space="preserve">требованиями законодательства:</w:t>
      </w:r>
      <w:r/>
    </w:p>
    <w:p>
      <w:pPr>
        <w:pStyle w:val="780"/>
        <w:ind w:left="24" w:firstLine="0"/>
        <w:jc w:val="both"/>
        <w:shd w:val="clear" w:color="auto" w:fill="ffffff"/>
        <w:widowControl w:val="off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- организует безусловное выполнение предписаний территориальных </w:t>
      </w:r>
      <w:r>
        <w:rPr>
          <w:spacing w:val="-7"/>
          <w:sz w:val="28"/>
          <w:szCs w:val="28"/>
        </w:rPr>
        <w:t xml:space="preserve">органов Государственного пожарного надзора, МЧС России;</w:t>
      </w:r>
      <w:r/>
    </w:p>
    <w:p>
      <w:pPr>
        <w:pStyle w:val="780"/>
        <w:jc w:val="both"/>
        <w:shd w:val="clear" w:color="auto" w:fill="ffffff"/>
        <w:widowControl w:val="off"/>
        <w:tabs>
          <w:tab w:val="clear" w:pos="708" w:leader="none"/>
          <w:tab w:val="left" w:pos="3182" w:leader="none"/>
          <w:tab w:val="left" w:pos="5482" w:leader="none"/>
          <w:tab w:val="left" w:pos="8030" w:leader="none"/>
        </w:tabs>
        <w:rPr>
          <w:sz w:val="28"/>
          <w:szCs w:val="28"/>
        </w:rPr>
      </w:pPr>
      <w:r>
        <w:rPr>
          <w:spacing w:val="-14"/>
          <w:sz w:val="28"/>
          <w:szCs w:val="28"/>
        </w:rPr>
        <w:t xml:space="preserve">- обеспечивает организацию</w:t>
      </w:r>
      <w:r>
        <w:rPr>
          <w:spacing w:val="-10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 xml:space="preserve">количеством </w:t>
      </w:r>
      <w:r>
        <w:rPr>
          <w:spacing w:val="-2"/>
          <w:sz w:val="28"/>
          <w:szCs w:val="28"/>
        </w:rPr>
        <w:t xml:space="preserve">противопожарного оборудования, первичных средств пожаротушения, </w:t>
      </w:r>
      <w:r>
        <w:rPr>
          <w:spacing w:val="-1"/>
          <w:sz w:val="28"/>
          <w:szCs w:val="28"/>
        </w:rPr>
        <w:t xml:space="preserve">индивидуальных средств фильтрующего действия для </w:t>
      </w:r>
      <w:r>
        <w:rPr>
          <w:spacing w:val="1"/>
          <w:sz w:val="28"/>
          <w:szCs w:val="28"/>
        </w:rPr>
        <w:t xml:space="preserve">защиты органов дыхания, сертифицированных в области пожарной </w:t>
      </w:r>
      <w:r>
        <w:rPr>
          <w:spacing w:val="-10"/>
          <w:sz w:val="28"/>
          <w:szCs w:val="28"/>
        </w:rPr>
        <w:t xml:space="preserve">безопасности;</w:t>
      </w:r>
      <w:r/>
    </w:p>
    <w:p>
      <w:pPr>
        <w:pStyle w:val="780"/>
        <w:ind w:left="19" w:right="5" w:firstLine="0"/>
        <w:jc w:val="both"/>
        <w:shd w:val="clear" w:color="auto" w:fill="ffffff"/>
        <w:widowControl w:val="off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- разрабатывает схемы и инструкции по эвакуации людей, оборудования </w:t>
      </w:r>
      <w:r>
        <w:rPr>
          <w:spacing w:val="-7"/>
          <w:sz w:val="28"/>
          <w:szCs w:val="28"/>
        </w:rPr>
        <w:t xml:space="preserve">и материальных ценностей на случай пожара;</w:t>
      </w:r>
      <w:r/>
    </w:p>
    <w:p>
      <w:pPr>
        <w:pStyle w:val="780"/>
        <w:ind w:left="19" w:right="19" w:firstLine="0"/>
        <w:jc w:val="both"/>
        <w:shd w:val="clear" w:color="auto" w:fill="ffffff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-доводит схемы и инструкции по эвакуации до</w:t>
      </w:r>
      <w:r>
        <w:rPr>
          <w:spacing w:val="-7"/>
          <w:sz w:val="28"/>
          <w:szCs w:val="28"/>
        </w:rPr>
        <w:t xml:space="preserve"> сотрудников организации;</w:t>
      </w:r>
      <w:r/>
    </w:p>
    <w:p>
      <w:pPr>
        <w:pStyle w:val="780"/>
        <w:ind w:left="14" w:right="14" w:firstLine="0"/>
        <w:jc w:val="both"/>
        <w:shd w:val="clear" w:color="auto" w:fill="ffffff"/>
        <w:widowControl w:val="off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- организует и проводит тренировки по эвакуации людей не реже одного </w:t>
      </w:r>
      <w:r>
        <w:rPr>
          <w:spacing w:val="-8"/>
          <w:sz w:val="28"/>
          <w:szCs w:val="28"/>
        </w:rPr>
        <w:t xml:space="preserve">раза в полугодие;</w:t>
      </w:r>
      <w:r/>
    </w:p>
    <w:p>
      <w:pPr>
        <w:pStyle w:val="780"/>
        <w:ind w:left="10" w:right="14" w:firstLine="0"/>
        <w:jc w:val="both"/>
        <w:shd w:val="clear" w:color="auto" w:fill="ffffff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-организует и проводит в организации изучение </w:t>
      </w:r>
      <w:r>
        <w:rPr>
          <w:spacing w:val="-7"/>
          <w:sz w:val="28"/>
          <w:szCs w:val="28"/>
        </w:rPr>
        <w:t xml:space="preserve">«Правил пожарной безопасности при эксплуатации зданий и сооружений </w:t>
      </w:r>
      <w:r>
        <w:rPr>
          <w:spacing w:val="-8"/>
          <w:sz w:val="28"/>
          <w:szCs w:val="28"/>
        </w:rPr>
        <w:t xml:space="preserve">образовательных организаций»;</w:t>
      </w:r>
      <w:r/>
    </w:p>
    <w:p>
      <w:pPr>
        <w:pStyle w:val="780"/>
        <w:ind w:right="19" w:firstLine="0"/>
        <w:jc w:val="both"/>
        <w:shd w:val="clear" w:color="auto" w:fill="ffffff"/>
        <w:widowControl w:val="off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-разрабатывает инструкции по хранению пожаро-и взрывоопасных веществ в </w:t>
      </w:r>
      <w:r>
        <w:rPr>
          <w:spacing w:val="-6"/>
          <w:sz w:val="28"/>
          <w:szCs w:val="28"/>
        </w:rPr>
        <w:t xml:space="preserve">на складах учебного заведения в соответствии с требованиями пожарной безопасности, организует наличие и исправность </w:t>
      </w:r>
      <w:r>
        <w:rPr>
          <w:spacing w:val="-7"/>
          <w:sz w:val="28"/>
          <w:szCs w:val="28"/>
        </w:rPr>
        <w:t xml:space="preserve">систем вентиляции помещений;</w:t>
      </w:r>
      <w:r/>
    </w:p>
    <w:p>
      <w:pPr>
        <w:pStyle w:val="780"/>
        <w:ind w:left="53" w:right="5" w:firstLine="0"/>
        <w:jc w:val="both"/>
        <w:shd w:val="clear" w:color="auto" w:fill="ffffff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-обеспечивает материалами наглядной агитации и пропаганды, направленной на </w:t>
      </w:r>
      <w:r>
        <w:rPr>
          <w:spacing w:val="3"/>
          <w:sz w:val="28"/>
          <w:szCs w:val="28"/>
        </w:rPr>
        <w:t xml:space="preserve">обеспечение пожарной безопасности, </w:t>
      </w:r>
      <w:r>
        <w:rPr>
          <w:spacing w:val="-3"/>
          <w:sz w:val="28"/>
          <w:szCs w:val="28"/>
        </w:rPr>
        <w:t xml:space="preserve"> борьбы с табакокурением, разрабатывает и реализует планы </w:t>
      </w:r>
      <w:r>
        <w:rPr>
          <w:spacing w:val="-6"/>
          <w:sz w:val="28"/>
          <w:szCs w:val="28"/>
        </w:rPr>
        <w:t xml:space="preserve">проведения профилактической работы по пожарной безопасности в детских </w:t>
      </w:r>
      <w:r>
        <w:rPr>
          <w:spacing w:val="-11"/>
          <w:sz w:val="28"/>
          <w:szCs w:val="28"/>
        </w:rPr>
        <w:t xml:space="preserve">коллективах;</w:t>
      </w:r>
      <w:r/>
    </w:p>
    <w:p>
      <w:pPr>
        <w:pStyle w:val="780"/>
        <w:ind w:right="5" w:firstLine="0"/>
        <w:jc w:val="both"/>
        <w:shd w:val="clear" w:color="auto" w:fill="ffffff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- осуществляет систематические осмотры территории с целью </w:t>
      </w:r>
      <w:r>
        <w:rPr>
          <w:spacing w:val="1"/>
          <w:sz w:val="28"/>
          <w:szCs w:val="28"/>
        </w:rPr>
        <w:t xml:space="preserve">обеспечения на ней пожаробезопасной обстановки (недопущение </w:t>
      </w:r>
      <w:r>
        <w:rPr>
          <w:spacing w:val="4"/>
          <w:sz w:val="28"/>
          <w:szCs w:val="28"/>
        </w:rPr>
        <w:t xml:space="preserve">захламленности, разведения костров, складирования строительных </w:t>
      </w:r>
      <w:r>
        <w:rPr>
          <w:spacing w:val="-1"/>
          <w:sz w:val="28"/>
          <w:szCs w:val="28"/>
        </w:rPr>
        <w:t xml:space="preserve">материалов во дворах, на участках, прилегающих к зданию учебного </w:t>
      </w:r>
      <w:r>
        <w:rPr>
          <w:spacing w:val="-10"/>
          <w:sz w:val="28"/>
          <w:szCs w:val="28"/>
        </w:rPr>
        <w:t xml:space="preserve">заведения);</w:t>
      </w:r>
      <w:r/>
    </w:p>
    <w:p>
      <w:pPr>
        <w:pStyle w:val="780"/>
        <w:jc w:val="both"/>
        <w:shd w:val="clear" w:color="auto" w:fill="ffffff"/>
      </w:pPr>
      <w:r>
        <w:rPr>
          <w:spacing w:val="9"/>
          <w:sz w:val="28"/>
          <w:szCs w:val="28"/>
        </w:rPr>
        <w:t xml:space="preserve">- ведет статистический отчет о состоянии пожарной </w:t>
      </w:r>
      <w:r>
        <w:rPr>
          <w:spacing w:val="1"/>
          <w:sz w:val="28"/>
          <w:szCs w:val="28"/>
        </w:rPr>
        <w:t xml:space="preserve">безопасности в организации (количество пожаров и загораний, </w:t>
      </w:r>
      <w:r>
        <w:rPr>
          <w:spacing w:val="-2"/>
          <w:sz w:val="28"/>
          <w:szCs w:val="28"/>
        </w:rPr>
        <w:t xml:space="preserve">причины их возникновения, величины материального ущерба, принятые </w:t>
      </w:r>
      <w:r>
        <w:rPr>
          <w:spacing w:val="-13"/>
          <w:sz w:val="28"/>
          <w:szCs w:val="28"/>
        </w:rPr>
        <w:t xml:space="preserve">меры).</w:t>
      </w:r>
      <w:r/>
    </w:p>
    <w:p>
      <w:pPr>
        <w:pStyle w:val="780"/>
        <w:jc w:val="both"/>
        <w:shd w:val="clear" w:color="auto" w:fill="ffffff"/>
        <w:rPr>
          <w:sz w:val="28"/>
          <w:szCs w:val="28"/>
        </w:rPr>
      </w:pPr>
      <w:r>
        <w:rPr>
          <w:b/>
          <w:bCs/>
          <w:spacing w:val="-13"/>
          <w:sz w:val="28"/>
          <w:szCs w:val="28"/>
        </w:rPr>
        <w:tab/>
      </w:r>
      <w:r>
        <w:rPr>
          <w:bCs/>
          <w:spacing w:val="-13"/>
          <w:sz w:val="28"/>
          <w:szCs w:val="28"/>
        </w:rPr>
        <w:t xml:space="preserve">8.20.2. Профсоюз:</w:t>
      </w:r>
      <w:r/>
    </w:p>
    <w:p>
      <w:pPr>
        <w:pStyle w:val="780"/>
        <w:ind w:right="5" w:firstLine="0"/>
        <w:jc w:val="both"/>
        <w:shd w:val="clear" w:color="auto" w:fill="ffffff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- организует проведение мероприятий по контролю за выполнением </w:t>
      </w:r>
      <w:r>
        <w:rPr>
          <w:spacing w:val="-7"/>
          <w:sz w:val="28"/>
          <w:szCs w:val="28"/>
        </w:rPr>
        <w:t xml:space="preserve">требований пожарной безопасности в образовательной организации, при этом </w:t>
      </w:r>
      <w:r>
        <w:rPr>
          <w:spacing w:val="2"/>
          <w:sz w:val="28"/>
          <w:szCs w:val="28"/>
        </w:rPr>
        <w:t xml:space="preserve">обращает особое внимание на наличие и исправность автоматических средств обнаружения и оповещения о пожаре, первичных средств </w:t>
      </w:r>
      <w:r>
        <w:rPr>
          <w:spacing w:val="-7"/>
          <w:sz w:val="28"/>
          <w:szCs w:val="28"/>
        </w:rPr>
        <w:t xml:space="preserve">пожаротушения, состояния путей эвакуации людей;</w:t>
      </w:r>
      <w:r/>
    </w:p>
    <w:p>
      <w:pPr>
        <w:pStyle w:val="780"/>
        <w:ind w:right="14" w:firstLine="0"/>
        <w:jc w:val="both"/>
        <w:shd w:val="clear" w:color="auto" w:fill="ffffff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- принимает участие в работе комиссии по проверке на практическую готовность сотрудников и воспитанников к действиям при </w:t>
      </w:r>
      <w:r>
        <w:rPr>
          <w:spacing w:val="-8"/>
          <w:sz w:val="28"/>
          <w:szCs w:val="28"/>
        </w:rPr>
        <w:t xml:space="preserve">возникновении пожара;</w:t>
      </w:r>
      <w:r/>
    </w:p>
    <w:p>
      <w:pPr>
        <w:pStyle w:val="780"/>
        <w:ind w:right="14" w:firstLine="0"/>
        <w:jc w:val="both"/>
        <w:shd w:val="clear" w:color="auto" w:fill="ffffff"/>
        <w:rPr>
          <w:sz w:val="28"/>
          <w:szCs w:val="28"/>
        </w:rPr>
      </w:pPr>
      <w:r>
        <w:rPr>
          <w:spacing w:val="12"/>
          <w:sz w:val="28"/>
          <w:szCs w:val="28"/>
        </w:rPr>
        <w:t xml:space="preserve">-организует и осуществляет проверки состояния средств </w:t>
      </w:r>
      <w:r>
        <w:rPr>
          <w:spacing w:val="-5"/>
          <w:sz w:val="28"/>
          <w:szCs w:val="28"/>
        </w:rPr>
        <w:t xml:space="preserve">пожаротушения: наличие, исправность и укомплектованность первичными </w:t>
      </w:r>
      <w:r>
        <w:rPr>
          <w:spacing w:val="1"/>
          <w:sz w:val="28"/>
          <w:szCs w:val="28"/>
        </w:rPr>
        <w:t xml:space="preserve">средствами пожаротушения, исправность противопожарных гидрантов и</w:t>
      </w:r>
      <w:r>
        <w:rPr>
          <w:spacing w:val="-3"/>
          <w:sz w:val="28"/>
          <w:szCs w:val="28"/>
        </w:rPr>
        <w:t xml:space="preserve"> автоматических средств пожаротушения, своевременность  периодической </w:t>
      </w:r>
      <w:r>
        <w:rPr>
          <w:spacing w:val="-5"/>
          <w:sz w:val="28"/>
          <w:szCs w:val="28"/>
        </w:rPr>
        <w:t xml:space="preserve">проверки их рабочего состояния, отраженной в актах;</w:t>
      </w:r>
      <w:r/>
    </w:p>
    <w:p>
      <w:pPr>
        <w:pStyle w:val="780"/>
        <w:ind w:right="19" w:firstLine="0"/>
        <w:jc w:val="both"/>
        <w:shd w:val="clear" w:color="auto" w:fill="ffffff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-контролирует графики профилактической проверки по обеспечению пожарной безопасности в энергосистемах, на электрооборудовании, </w:t>
      </w:r>
      <w:r>
        <w:rPr>
          <w:spacing w:val="-7"/>
          <w:sz w:val="28"/>
          <w:szCs w:val="28"/>
        </w:rPr>
        <w:t xml:space="preserve">электроустановках;</w:t>
      </w:r>
      <w:r/>
    </w:p>
    <w:p>
      <w:pPr>
        <w:pStyle w:val="780"/>
        <w:ind w:right="29" w:firstLine="0"/>
        <w:jc w:val="both"/>
        <w:shd w:val="clear" w:color="auto" w:fill="ffffff"/>
      </w:pPr>
      <w:r>
        <w:rPr>
          <w:spacing w:val="-5"/>
          <w:sz w:val="28"/>
          <w:szCs w:val="28"/>
        </w:rPr>
        <w:t xml:space="preserve">-осуществляет проверки наличия и порядка ведения </w:t>
      </w:r>
      <w:r>
        <w:rPr>
          <w:spacing w:val="-7"/>
          <w:sz w:val="28"/>
          <w:szCs w:val="28"/>
        </w:rPr>
        <w:t xml:space="preserve">документации, направленной на обеспечение пожарной безопасности.</w:t>
      </w:r>
      <w:r/>
    </w:p>
    <w:p>
      <w:pPr>
        <w:pStyle w:val="780"/>
        <w:ind w:right="29" w:firstLine="0"/>
        <w:jc w:val="both"/>
        <w:shd w:val="clear" w:color="auto" w:fill="ffffff"/>
        <w:rPr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ab/>
      </w:r>
      <w:r>
        <w:rPr>
          <w:bCs/>
          <w:spacing w:val="-9"/>
          <w:sz w:val="28"/>
          <w:szCs w:val="28"/>
        </w:rPr>
        <w:t xml:space="preserve">8.20.3. Стороны договорились:</w:t>
      </w:r>
      <w:r/>
    </w:p>
    <w:p>
      <w:pPr>
        <w:pStyle w:val="780"/>
        <w:ind w:right="34" w:firstLine="0"/>
        <w:jc w:val="both"/>
        <w:shd w:val="clear" w:color="auto" w:fill="ffffff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- по результатам проверки совместно корректировать и отрабатывать </w:t>
      </w:r>
      <w:r>
        <w:rPr>
          <w:spacing w:val="-7"/>
          <w:sz w:val="28"/>
          <w:szCs w:val="28"/>
        </w:rPr>
        <w:t xml:space="preserve">планы эвакуации на случай возникновения пожаров;</w:t>
      </w:r>
      <w:r/>
    </w:p>
    <w:p>
      <w:pPr>
        <w:pStyle w:val="780"/>
        <w:ind w:right="34" w:firstLine="0"/>
        <w:jc w:val="both"/>
        <w:shd w:val="clear" w:color="auto" w:fill="ffffff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- содействовать выполнению представлений по устранению выявленных </w:t>
      </w:r>
      <w:r>
        <w:rPr>
          <w:spacing w:val="-6"/>
          <w:sz w:val="28"/>
          <w:szCs w:val="28"/>
        </w:rPr>
        <w:t xml:space="preserve">в ходе проверок нарушений требований пожарной безопасности;</w:t>
      </w:r>
      <w:r/>
    </w:p>
    <w:p>
      <w:pPr>
        <w:pStyle w:val="780"/>
        <w:ind w:right="38" w:firstLine="0"/>
        <w:jc w:val="both"/>
        <w:shd w:val="clear" w:color="auto" w:fill="ffffff"/>
        <w:rPr>
          <w:spacing w:val="-7"/>
          <w:sz w:val="28"/>
          <w:szCs w:val="28"/>
        </w:rPr>
      </w:pPr>
      <w:r>
        <w:rPr>
          <w:spacing w:val="-2"/>
          <w:sz w:val="28"/>
          <w:szCs w:val="28"/>
        </w:rPr>
        <w:t xml:space="preserve">-совместно осуществлять меры по внедрению новых эффективных </w:t>
      </w:r>
      <w:r>
        <w:rPr>
          <w:spacing w:val="-7"/>
          <w:sz w:val="28"/>
          <w:szCs w:val="28"/>
        </w:rPr>
        <w:t xml:space="preserve">средств противопожарной защиты, оповещения о пожаре и спасении людей.</w:t>
      </w:r>
      <w:r/>
    </w:p>
    <w:p>
      <w:pPr>
        <w:pStyle w:val="780"/>
        <w:ind w:right="38" w:firstLine="0"/>
        <w:jc w:val="both"/>
        <w:shd w:val="clear" w:color="auto" w:fill="ffffff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IX</w:t>
      </w:r>
      <w:r>
        <w:rPr>
          <w:b/>
          <w:sz w:val="28"/>
          <w:szCs w:val="28"/>
        </w:rPr>
        <w:t xml:space="preserve">. Гарантии  прав профсоюзной организации и членов профсоюза.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9.1.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9.2. В случае,  если работник, не состоящий в Профсоюзе, уполномочил выборный орган </w:t>
      </w:r>
      <w:r>
        <w:rPr>
          <w:spacing w:val="-6"/>
          <w:sz w:val="28"/>
          <w:szCs w:val="28"/>
        </w:rPr>
        <w:t xml:space="preserve">первичной профсоюзной организации представлять его законные </w:t>
      </w:r>
      <w:r>
        <w:rPr>
          <w:spacing w:val="-6"/>
          <w:sz w:val="28"/>
          <w:szCs w:val="28"/>
        </w:rPr>
        <w:t xml:space="preserve">интересы во взаимоотношениях с работодателем (статьи 30 и 31 ТК РФ),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1%</w:t>
      </w:r>
      <w:r>
        <w:rPr>
          <w:i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(часть 6 статьи 377 ТК РФ). </w:t>
      </w:r>
      <w:r/>
    </w:p>
    <w:p>
      <w:pPr>
        <w:pStyle w:val="869"/>
        <w:ind w:firstLine="709"/>
        <w:jc w:val="both"/>
        <w:spacing w:before="0" w:after="0"/>
        <w:rPr>
          <w:b/>
          <w:sz w:val="28"/>
          <w:szCs w:val="28"/>
        </w:rPr>
      </w:pPr>
      <w:r>
        <w:rPr>
          <w:sz w:val="28"/>
          <w:szCs w:val="28"/>
        </w:rPr>
        <w:t xml:space="preserve">9.3. В целях создания условий для успешной деятельности первичной профсоюзной орган</w:t>
      </w:r>
      <w:r>
        <w:rPr>
          <w:sz w:val="28"/>
          <w:szCs w:val="28"/>
        </w:rPr>
        <w:t xml:space="preserve">изации и ее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  <w:r/>
    </w:p>
    <w:p>
      <w:pPr>
        <w:pStyle w:val="869"/>
        <w:ind w:firstLine="709"/>
        <w:jc w:val="both"/>
        <w:spacing w:before="0" w:after="0"/>
      </w:pPr>
      <w:r>
        <w:rPr>
          <w:sz w:val="28"/>
          <w:szCs w:val="28"/>
        </w:rPr>
        <w:t xml:space="preserve">9.3.1. При принятии лока</w:t>
      </w:r>
      <w:r>
        <w:rPr>
          <w:sz w:val="28"/>
          <w:szCs w:val="28"/>
        </w:rPr>
        <w:t xml:space="preserve">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  <w:r/>
    </w:p>
    <w:p>
      <w:pPr>
        <w:pStyle w:val="869"/>
        <w:ind w:firstLine="708"/>
        <w:jc w:val="both"/>
        <w:spacing w:before="0" w:after="0"/>
      </w:pPr>
      <w:r>
        <w:rPr>
          <w:sz w:val="28"/>
          <w:szCs w:val="28"/>
        </w:rPr>
        <w:t xml:space="preserve">9.3.2. Соблюдать права профсоюза, установленные законодательством и настоящим коллективным договором (глава 58 ТК РФ);</w:t>
      </w:r>
      <w:r/>
    </w:p>
    <w:p>
      <w:pPr>
        <w:pStyle w:val="869"/>
        <w:ind w:firstLine="708"/>
        <w:jc w:val="both"/>
        <w:spacing w:before="0" w:after="0"/>
      </w:pPr>
      <w:r>
        <w:rPr>
          <w:sz w:val="28"/>
          <w:szCs w:val="28"/>
        </w:rPr>
        <w:t xml:space="preserve">9.3.3. Не препятствовать представителям п</w:t>
      </w:r>
      <w:r>
        <w:rPr>
          <w:sz w:val="28"/>
          <w:szCs w:val="28"/>
        </w:rPr>
        <w:t xml:space="preserve">рофсоюза в посещении рабочих мест, на которых работают члены профсоюза, для реализации уставных задач и представленных законодательством прав (статья 370 ТК РФ, статья 11 Федерального закона «О профессиональных союзах, их правах и гарантиях деятельности»);</w:t>
      </w:r>
      <w:r/>
    </w:p>
    <w:p>
      <w:pPr>
        <w:pStyle w:val="869"/>
        <w:ind w:firstLine="708"/>
        <w:jc w:val="both"/>
        <w:spacing w:before="0" w:after="0"/>
      </w:pPr>
      <w:r>
        <w:rPr>
          <w:sz w:val="28"/>
          <w:szCs w:val="28"/>
        </w:rPr>
        <w:t xml:space="preserve">9.3.4. Безвозмездно предоставлять выборному органу первичной профсоюзной о</w:t>
      </w:r>
      <w:r>
        <w:rPr>
          <w:sz w:val="28"/>
          <w:szCs w:val="28"/>
        </w:rPr>
        <w:t xml:space="preserve">рганизации помещения как для постоянной работы выборного органа первичной профсоюзной организации,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 </w:t>
      </w:r>
      <w:r/>
    </w:p>
    <w:p>
      <w:pPr>
        <w:pStyle w:val="869"/>
        <w:ind w:firstLine="708"/>
        <w:jc w:val="both"/>
        <w:spacing w:before="0" w:after="0"/>
      </w:pPr>
      <w:r>
        <w:rPr>
          <w:sz w:val="28"/>
          <w:szCs w:val="28"/>
        </w:rPr>
        <w:t xml:space="preserve">9.3.5. Предоставлять выборному органу первичной профсоюзной организации в бесплатное пользование необходимые для его деятельности оборудование, средства связи и оргтехники; </w:t>
      </w:r>
      <w:r/>
    </w:p>
    <w:p>
      <w:pPr>
        <w:pStyle w:val="869"/>
        <w:ind w:firstLine="708"/>
        <w:jc w:val="both"/>
        <w:spacing w:before="0" w:after="0"/>
      </w:pPr>
      <w:r>
        <w:rPr>
          <w:sz w:val="28"/>
          <w:szCs w:val="28"/>
        </w:rPr>
        <w:t xml:space="preserve">9.3.6. Осуществлять техническое обслуживание оргтехники и компьютеров, множительной техники, необходимой для деятельности выборного органа первичной профсоюзной организации</w:t>
      </w:r>
      <w:r>
        <w:rPr>
          <w:spacing w:val="-6"/>
          <w:sz w:val="28"/>
          <w:szCs w:val="28"/>
        </w:rPr>
        <w:t xml:space="preserve">;</w:t>
      </w:r>
      <w:r/>
    </w:p>
    <w:p>
      <w:pPr>
        <w:pStyle w:val="869"/>
        <w:ind w:firstLine="708"/>
        <w:jc w:val="both"/>
        <w:spacing w:before="0" w:after="0"/>
      </w:pPr>
      <w:r>
        <w:rPr>
          <w:spacing w:val="-6"/>
          <w:sz w:val="28"/>
          <w:szCs w:val="28"/>
        </w:rPr>
        <w:t xml:space="preserve">9.3.7. Предоставлять в бесплатное по</w:t>
      </w:r>
      <w:r>
        <w:rPr>
          <w:spacing w:val="-6"/>
          <w:sz w:val="28"/>
          <w:szCs w:val="28"/>
        </w:rPr>
        <w:t xml:space="preserve">льзование профсоюзной организации здания, помещения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ТК);</w:t>
      </w:r>
      <w:r/>
    </w:p>
    <w:p>
      <w:pPr>
        <w:pStyle w:val="869"/>
        <w:ind w:firstLine="708"/>
        <w:jc w:val="both"/>
        <w:spacing w:before="0" w:after="0"/>
      </w:pPr>
      <w:r>
        <w:rPr>
          <w:spacing w:val="-6"/>
          <w:sz w:val="28"/>
          <w:szCs w:val="28"/>
        </w:rPr>
        <w:t xml:space="preserve">9.3.8.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деятельностью.</w:t>
      </w:r>
      <w:r/>
    </w:p>
    <w:p>
      <w:pPr>
        <w:pStyle w:val="869"/>
        <w:ind w:firstLine="708"/>
        <w:jc w:val="both"/>
        <w:spacing w:before="0" w:after="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9.3.9.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труда, фонда экономии заработной платы, внебюджетного фонда;</w:t>
      </w:r>
      <w:r/>
    </w:p>
    <w:p>
      <w:pPr>
        <w:pStyle w:val="780"/>
        <w:ind w:right="21"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9.3.10. Производить оплату труда работнику организации -</w:t>
      </w:r>
      <w:r>
        <w:rPr>
          <w:sz w:val="28"/>
          <w:szCs w:val="28"/>
        </w:rPr>
        <w:t xml:space="preserve"> руководителю выборного органа первичной профсоюзной организации в размерах, определенных Положением об оплате труда с введением для него дополнительного критерия: «За работу по созданию условий для эффективной деятельности коллектива» (статья 377 ТК РФ.);</w:t>
      </w:r>
      <w:r/>
    </w:p>
    <w:p>
      <w:pPr>
        <w:pStyle w:val="780"/>
        <w:ind w:firstLine="540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9.3.11. Члены профкома включаются в состав комиссий организации по аттестации педагогических работников, по распределению стимулирующих выплат, по специальной оценки условий труда, по охране труда, и других.</w:t>
      </w:r>
      <w:r/>
    </w:p>
    <w:p>
      <w:pPr>
        <w:pStyle w:val="871"/>
        <w:ind w:left="0" w:firstLine="709"/>
        <w:jc w:val="both"/>
      </w:pPr>
      <w:r>
        <w:rPr>
          <w:spacing w:val="-6"/>
          <w:sz w:val="28"/>
          <w:szCs w:val="28"/>
        </w:rPr>
        <w:t xml:space="preserve">9.4. Взаимодействие работодателя с выборным органом первичной профсоюзной организации осуществляется посредством:</w:t>
      </w:r>
      <w:r/>
    </w:p>
    <w:p>
      <w:pPr>
        <w:pStyle w:val="873"/>
        <w:numPr>
          <w:ilvl w:val="0"/>
          <w:numId w:val="8"/>
        </w:numPr>
        <w:contextualSpacing w:val="0"/>
        <w:ind w:left="0" w:firstLine="709"/>
        <w:jc w:val="both"/>
        <w:spacing w:before="0" w:after="0"/>
        <w:tabs>
          <w:tab w:val="left" w:pos="-440" w:leader="none"/>
          <w:tab w:val="clear" w:pos="708" w:leader="none"/>
        </w:tabs>
      </w:pPr>
      <w:r>
        <w:rPr>
          <w:spacing w:val="-6"/>
          <w:sz w:val="28"/>
          <w:szCs w:val="28"/>
          <w:u w:val="single"/>
        </w:rPr>
        <w:t xml:space="preserve">учета мотивированного мнения</w:t>
      </w:r>
      <w:r>
        <w:rPr>
          <w:spacing w:val="-6"/>
          <w:sz w:val="28"/>
          <w:szCs w:val="28"/>
        </w:rPr>
        <w:t xml:space="preserve"> выборного органа первичной профсоюзной организации в порядке, установленном статьями 372 и 373 ТК РФ;</w:t>
      </w:r>
      <w:r/>
    </w:p>
    <w:p>
      <w:pPr>
        <w:pStyle w:val="873"/>
        <w:numPr>
          <w:ilvl w:val="0"/>
          <w:numId w:val="8"/>
        </w:numPr>
        <w:contextualSpacing w:val="0"/>
        <w:ind w:left="0" w:firstLine="709"/>
        <w:jc w:val="both"/>
        <w:spacing w:before="0" w:after="0"/>
        <w:tabs>
          <w:tab w:val="left" w:pos="-330" w:leader="none"/>
          <w:tab w:val="clear" w:pos="708" w:leader="none"/>
        </w:tabs>
      </w:pPr>
      <w:r>
        <w:rPr>
          <w:spacing w:val="-6"/>
          <w:sz w:val="28"/>
          <w:szCs w:val="28"/>
          <w:u w:val="single"/>
        </w:rPr>
        <w:t xml:space="preserve">согласования (письменного)</w:t>
      </w:r>
      <w:r>
        <w:rPr>
          <w:spacing w:val="-6"/>
          <w:sz w:val="28"/>
          <w:szCs w:val="28"/>
        </w:rPr>
        <w:t xml:space="preserve">, при принятии решений руководителем образовательной</w:t>
      </w:r>
      <w:r>
        <w:rPr>
          <w:sz w:val="28"/>
          <w:szCs w:val="28"/>
        </w:rPr>
        <w:t xml:space="preserve"> организации по вопросам, предусмотренным пунктом 7.5. настоящего коллективного договора, с выборным органом первичной профсоюзной организации после проведения взаимных консультаций.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9.5. </w:t>
      </w:r>
      <w:r>
        <w:rPr>
          <w:bCs/>
          <w:sz w:val="28"/>
          <w:szCs w:val="28"/>
        </w:rPr>
        <w:t xml:space="preserve">С учетом мнения </w:t>
      </w:r>
      <w:r>
        <w:rPr>
          <w:sz w:val="28"/>
          <w:szCs w:val="28"/>
        </w:rPr>
        <w:t xml:space="preserve">выборного органа первичной профсоюзной организации производится:</w:t>
      </w:r>
      <w:r/>
    </w:p>
    <w:p>
      <w:pPr>
        <w:pStyle w:val="87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  <w:tab/>
        <w:t xml:space="preserve">установление системы оплаты труда работников, включая порядок стимулирования труда в организации (статья 144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правил внутреннего трудового распорядка (статья 190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графиков сменности </w:t>
      </w:r>
      <w:r>
        <w:rPr>
          <w:iCs/>
          <w:sz w:val="28"/>
          <w:szCs w:val="28"/>
        </w:rPr>
        <w:t xml:space="preserve">(статья 103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сроков выплаты заработной платы работникам </w:t>
      </w:r>
      <w:r>
        <w:rPr>
          <w:iCs/>
          <w:sz w:val="28"/>
          <w:szCs w:val="28"/>
        </w:rPr>
        <w:t xml:space="preserve">(статья 136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187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привлечение к сверхурочным работам (статья 99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88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привлечение к работе в выходные и нерабочие праздничные дни (статья 113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22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установление очередности предоставления отпусков </w:t>
      </w:r>
      <w:r>
        <w:rPr>
          <w:iCs/>
          <w:sz w:val="28"/>
          <w:szCs w:val="28"/>
        </w:rPr>
        <w:t xml:space="preserve">(статья 123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220" w:leader="none"/>
          <w:tab w:val="clear" w:pos="708" w:leader="none"/>
        </w:tabs>
        <w:rPr>
          <w:sz w:val="28"/>
          <w:szCs w:val="28"/>
        </w:rPr>
      </w:pPr>
      <w:r>
        <w:rPr>
          <w:iCs/>
          <w:sz w:val="28"/>
          <w:szCs w:val="28"/>
        </w:rPr>
        <w:t xml:space="preserve">принятие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 </w:t>
      </w:r>
      <w:r>
        <w:rPr>
          <w:sz w:val="28"/>
          <w:szCs w:val="28"/>
        </w:rPr>
        <w:t xml:space="preserve">(</w:t>
      </w:r>
      <w:r>
        <w:rPr>
          <w:iCs/>
          <w:sz w:val="28"/>
          <w:szCs w:val="28"/>
        </w:rPr>
        <w:t xml:space="preserve">статья 100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88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>
        <w:rPr>
          <w:iCs/>
          <w:sz w:val="28"/>
          <w:szCs w:val="28"/>
        </w:rPr>
        <w:t xml:space="preserve">(статья 180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77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утверждение формы расчетного листка </w:t>
      </w:r>
      <w:r>
        <w:rPr>
          <w:iCs/>
          <w:sz w:val="28"/>
          <w:szCs w:val="28"/>
        </w:rPr>
        <w:t xml:space="preserve">(статья 136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33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определение форм подготовки работников и дополнительного профессионального образования работников, перечень необходимых профессий и специальностей </w:t>
      </w:r>
      <w:r>
        <w:rPr>
          <w:iCs/>
          <w:sz w:val="28"/>
          <w:szCs w:val="28"/>
        </w:rPr>
        <w:t xml:space="preserve">(статья 196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770" w:leader="none"/>
          <w:tab w:val="clear" w:pos="708" w:leader="none"/>
        </w:tabs>
      </w:pPr>
      <w:r>
        <w:rPr>
          <w:sz w:val="28"/>
          <w:szCs w:val="28"/>
        </w:rPr>
        <w:t xml:space="preserve">определение сроков проведения специальной оценки условий труда (</w:t>
      </w:r>
      <w:r>
        <w:rPr>
          <w:iCs/>
          <w:sz w:val="28"/>
          <w:szCs w:val="28"/>
        </w:rPr>
        <w:t xml:space="preserve">статья 22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770" w:leader="none"/>
          <w:tab w:val="clear" w:pos="708" w:leader="none"/>
        </w:tabs>
      </w:pPr>
      <w:r>
        <w:rPr>
          <w:sz w:val="28"/>
          <w:szCs w:val="28"/>
        </w:rPr>
        <w:t xml:space="preserve">формирование аттестационной комиссии в образовательной организации (</w:t>
      </w:r>
      <w:r>
        <w:rPr>
          <w:iCs/>
          <w:sz w:val="28"/>
          <w:szCs w:val="28"/>
        </w:rPr>
        <w:t xml:space="preserve">статья 82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77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комиссии по урегулированию споров между участниками образовательных отношений;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77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принятие локальных нормативных актов организации, закрепляющих нормы профессиональной этики педагогических работников;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</w:pPr>
      <w:r>
        <w:rPr>
          <w:sz w:val="28"/>
          <w:szCs w:val="28"/>
        </w:rPr>
        <w:t xml:space="preserve">изменение условий труда (</w:t>
      </w:r>
      <w:r>
        <w:rPr>
          <w:iCs/>
          <w:sz w:val="28"/>
          <w:szCs w:val="28"/>
        </w:rPr>
        <w:t xml:space="preserve">статья 74 ТК РФ)</w:t>
      </w:r>
      <w:r>
        <w:rPr>
          <w:sz w:val="28"/>
          <w:szCs w:val="28"/>
        </w:rPr>
        <w:t xml:space="preserve">. 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9.6.</w:t>
        <w:tab/>
      </w:r>
      <w:r>
        <w:rPr>
          <w:bCs/>
          <w:sz w:val="28"/>
          <w:szCs w:val="28"/>
        </w:rPr>
        <w:t xml:space="preserve">С учетом мотивированного мнения </w:t>
      </w:r>
      <w:r>
        <w:rPr>
          <w:sz w:val="28"/>
          <w:szCs w:val="28"/>
        </w:rPr>
        <w:t xml:space="preserve">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  <w:r/>
    </w:p>
    <w:p>
      <w:pPr>
        <w:pStyle w:val="871"/>
        <w:numPr>
          <w:ilvl w:val="0"/>
          <w:numId w:val="17"/>
        </w:numPr>
        <w:ind w:left="0" w:firstLine="709"/>
        <w:jc w:val="both"/>
      </w:pPr>
      <w:r>
        <w:rPr>
          <w:sz w:val="28"/>
          <w:szCs w:val="28"/>
        </w:rPr>
        <w:t xml:space="preserve">сокращение численности или штата работников организации (</w:t>
      </w:r>
      <w:r>
        <w:rPr>
          <w:iCs/>
          <w:sz w:val="28"/>
          <w:szCs w:val="28"/>
        </w:rPr>
        <w:t xml:space="preserve">статьи 81, 82, 373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numPr>
          <w:ilvl w:val="0"/>
          <w:numId w:val="17"/>
        </w:numPr>
        <w:ind w:left="0" w:firstLine="709"/>
        <w:jc w:val="both"/>
      </w:pPr>
      <w:r>
        <w:rPr>
          <w:sz w:val="28"/>
          <w:szCs w:val="28"/>
        </w:rPr>
        <w:t xml:space="preserve"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</w:t>
      </w:r>
      <w:r>
        <w:rPr>
          <w:iCs/>
          <w:sz w:val="28"/>
          <w:szCs w:val="28"/>
        </w:rPr>
        <w:t xml:space="preserve">статьи 81, 82, 373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ind w:left="0" w:firstLine="709"/>
        <w:jc w:val="both"/>
        <w:rPr>
          <w:iCs/>
          <w:sz w:val="28"/>
          <w:szCs w:val="28"/>
          <w:highlight w:val="yellow"/>
        </w:rPr>
      </w:pPr>
      <w:r>
        <w:rPr>
          <w:sz w:val="28"/>
          <w:szCs w:val="28"/>
        </w:rPr>
        <w:t xml:space="preserve">- неоднократное неисполнение работником без уважительных причин трудовых обязанностей, если он имеет дисциплинарное взыскание (</w:t>
      </w:r>
      <w:r>
        <w:rPr>
          <w:iCs/>
          <w:sz w:val="28"/>
          <w:szCs w:val="28"/>
        </w:rPr>
        <w:t xml:space="preserve">статьи 81, 82, 373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повторное в течение одного года грубое нарушение устава организации, осуществляющей образовательную деятельность </w:t>
      </w:r>
      <w:r>
        <w:rPr>
          <w:sz w:val="28"/>
          <w:szCs w:val="28"/>
        </w:rPr>
        <w:t xml:space="preserve">(пункт 1 </w:t>
      </w:r>
      <w:r>
        <w:rPr>
          <w:iCs/>
          <w:sz w:val="28"/>
          <w:szCs w:val="28"/>
        </w:rPr>
        <w:t xml:space="preserve">статьи 336 ТК РФ</w:t>
      </w:r>
      <w:r>
        <w:rPr>
          <w:sz w:val="28"/>
          <w:szCs w:val="28"/>
        </w:rPr>
        <w:t xml:space="preserve">)</w:t>
      </w:r>
      <w:r>
        <w:rPr>
          <w:iCs/>
          <w:sz w:val="28"/>
          <w:szCs w:val="28"/>
        </w:rPr>
        <w:t xml:space="preserve">;</w:t>
      </w:r>
      <w:r/>
    </w:p>
    <w:p>
      <w:pPr>
        <w:pStyle w:val="871"/>
        <w:ind w:left="0" w:firstLine="709"/>
        <w:jc w:val="both"/>
      </w:pPr>
      <w:r>
        <w:rPr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8 части 1 </w:t>
      </w:r>
      <w:r>
        <w:rPr>
          <w:iCs/>
          <w:sz w:val="28"/>
          <w:szCs w:val="28"/>
        </w:rPr>
        <w:t xml:space="preserve">статьи 81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неоднократное неисполнение работником без уважительных причин трудовых обязанностей, если он имеет дисциплинарное взыскание (пункт 5 части 1 статьи 81 ТК РФ);</w:t>
      </w:r>
      <w:r/>
    </w:p>
    <w:p>
      <w:pPr>
        <w:pStyle w:val="871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воспитанника (пункт 2 </w:t>
      </w:r>
      <w:r>
        <w:rPr>
          <w:iCs/>
          <w:sz w:val="28"/>
          <w:szCs w:val="28"/>
        </w:rPr>
        <w:t xml:space="preserve">статьи 336 ТК РФ</w:t>
      </w:r>
      <w:r>
        <w:rPr>
          <w:sz w:val="28"/>
          <w:szCs w:val="28"/>
        </w:rPr>
        <w:t xml:space="preserve">).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9.7.</w:t>
        <w:tab/>
      </w:r>
      <w:r>
        <w:rPr>
          <w:bCs/>
          <w:sz w:val="28"/>
          <w:szCs w:val="28"/>
        </w:rPr>
        <w:t xml:space="preserve">По согласованию с выборным органом</w:t>
      </w:r>
      <w:r>
        <w:rPr>
          <w:sz w:val="28"/>
          <w:szCs w:val="28"/>
        </w:rPr>
        <w:t xml:space="preserve"> первичной профсоюзной организации производится: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55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установление перечня должностей работников с ненормированным рабочим днем (статья 101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55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представление к присвоению почетных званий (статья 191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55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представление к награждению отраслевыми наградами и иными наградами (статья 191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88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установление размеров повышенной заработной платы за вредные и (или) опасные и иные особые условия труда </w:t>
      </w:r>
      <w:r>
        <w:rPr>
          <w:iCs/>
          <w:sz w:val="28"/>
          <w:szCs w:val="28"/>
        </w:rPr>
        <w:t xml:space="preserve">(</w:t>
      </w:r>
      <w:r>
        <w:rPr>
          <w:sz w:val="28"/>
          <w:szCs w:val="28"/>
        </w:rPr>
        <w:t xml:space="preserve">статья</w:t>
      </w:r>
      <w:r>
        <w:rPr>
          <w:iCs/>
          <w:sz w:val="28"/>
          <w:szCs w:val="28"/>
        </w:rPr>
        <w:t xml:space="preserve"> 147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187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установление размеров повышения заработной платы в ночное время </w:t>
      </w:r>
      <w:r>
        <w:rPr>
          <w:iCs/>
          <w:sz w:val="28"/>
          <w:szCs w:val="28"/>
        </w:rPr>
        <w:t xml:space="preserve">(</w:t>
      </w:r>
      <w:r>
        <w:rPr>
          <w:sz w:val="28"/>
          <w:szCs w:val="28"/>
        </w:rPr>
        <w:t xml:space="preserve">статья</w:t>
      </w:r>
      <w:r>
        <w:rPr>
          <w:iCs/>
          <w:sz w:val="28"/>
          <w:szCs w:val="28"/>
        </w:rPr>
        <w:t xml:space="preserve"> 154 ТК РФ);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1870" w:leader="none"/>
          <w:tab w:val="clear" w:pos="708" w:leader="none"/>
        </w:tabs>
      </w:pPr>
      <w:r>
        <w:rPr>
          <w:sz w:val="28"/>
          <w:szCs w:val="28"/>
        </w:rPr>
        <w:t xml:space="preserve">установление, изменение размеров выплат стимулирующего характера </w:t>
      </w:r>
      <w:r>
        <w:rPr>
          <w:iCs/>
          <w:sz w:val="28"/>
          <w:szCs w:val="28"/>
        </w:rPr>
        <w:t xml:space="preserve">(</w:t>
      </w:r>
      <w:r>
        <w:rPr>
          <w:sz w:val="28"/>
          <w:szCs w:val="28"/>
        </w:rPr>
        <w:t xml:space="preserve">статьи 135,</w:t>
      </w:r>
      <w:r>
        <w:rPr>
          <w:iCs/>
          <w:sz w:val="28"/>
          <w:szCs w:val="28"/>
        </w:rPr>
        <w:t xml:space="preserve"> 144 ТК РФ)</w:t>
      </w:r>
      <w:r>
        <w:rPr>
          <w:sz w:val="28"/>
          <w:szCs w:val="28"/>
        </w:rPr>
        <w:t xml:space="preserve">; 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1870" w:leader="none"/>
          <w:tab w:val="clear" w:pos="708" w:leader="none"/>
        </w:tabs>
      </w:pPr>
      <w:r>
        <w:rPr>
          <w:sz w:val="28"/>
          <w:szCs w:val="28"/>
        </w:rPr>
        <w:t xml:space="preserve">распределение выплат по итогам года и использование фонда экономии заработной платы </w:t>
      </w:r>
      <w:r>
        <w:rPr>
          <w:iCs/>
          <w:sz w:val="28"/>
          <w:szCs w:val="28"/>
        </w:rPr>
        <w:t xml:space="preserve">(</w:t>
      </w:r>
      <w:r>
        <w:rPr>
          <w:sz w:val="28"/>
          <w:szCs w:val="28"/>
        </w:rPr>
        <w:t xml:space="preserve">статьи 135,</w:t>
      </w:r>
      <w:r>
        <w:rPr>
          <w:iCs/>
          <w:sz w:val="28"/>
          <w:szCs w:val="28"/>
        </w:rPr>
        <w:t xml:space="preserve"> 144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9.8. </w:t>
      </w:r>
      <w:r>
        <w:rPr>
          <w:bCs/>
          <w:sz w:val="28"/>
          <w:szCs w:val="28"/>
        </w:rPr>
        <w:t xml:space="preserve">С предварительного согласия</w:t>
      </w:r>
      <w:r>
        <w:rPr>
          <w:sz w:val="28"/>
          <w:szCs w:val="28"/>
        </w:rPr>
        <w:t xml:space="preserve"> выборного органа первичной профсоюзной организации производится: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660" w:leader="none"/>
          <w:tab w:val="clear" w:pos="708" w:leader="none"/>
        </w:tabs>
      </w:pPr>
      <w:r>
        <w:rPr>
          <w:sz w:val="28"/>
          <w:szCs w:val="28"/>
        </w:rPr>
        <w:t xml:space="preserve"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 (статьи</w:t>
      </w:r>
      <w:r>
        <w:rPr>
          <w:iCs/>
          <w:sz w:val="28"/>
          <w:szCs w:val="28"/>
        </w:rPr>
        <w:t xml:space="preserve"> 192, 193 ТК РФ)</w:t>
      </w:r>
      <w:r>
        <w:rPr>
          <w:sz w:val="28"/>
          <w:szCs w:val="28"/>
        </w:rPr>
        <w:t xml:space="preserve">;</w:t>
      </w:r>
      <w:r/>
    </w:p>
    <w:p>
      <w:pPr>
        <w:pStyle w:val="871"/>
        <w:numPr>
          <w:ilvl w:val="0"/>
          <w:numId w:val="8"/>
        </w:numPr>
        <w:ind w:left="0" w:firstLine="709"/>
        <w:jc w:val="both"/>
        <w:tabs>
          <w:tab w:val="left" w:pos="-22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временный перевод работников, являющихся членами выборного органа первичной профсоюзной организации, на другую работу в случаях, предусмотренных частью 3 статьи 72.2. ТК РФ;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(часть 2 статьи 405 ТК РФ).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9.9.</w:t>
        <w:tab/>
      </w:r>
      <w:r>
        <w:rPr>
          <w:bCs/>
          <w:sz w:val="28"/>
          <w:szCs w:val="28"/>
        </w:rPr>
        <w:t xml:space="preserve">С предварительного согласия</w:t>
      </w:r>
      <w:r>
        <w:rPr>
          <w:sz w:val="28"/>
          <w:szCs w:val="28"/>
        </w:rPr>
        <w:t xml:space="preserve"> вышестоящего выборн</w:t>
      </w:r>
      <w:r>
        <w:rPr>
          <w:sz w:val="28"/>
          <w:szCs w:val="28"/>
        </w:rPr>
        <w:t xml:space="preserve">ого профсоюзного органа производится увольнение председателя (заместителя председателя) выборного органа первичной профсоюзной организации в период осуществления своих полномочий и в течение 2-х лет после его окончания по следующим основаниям (статьи 374, </w:t>
      </w:r>
      <w:r>
        <w:rPr>
          <w:iCs/>
          <w:sz w:val="28"/>
          <w:szCs w:val="28"/>
        </w:rPr>
        <w:t xml:space="preserve">376 ТК РФ)</w:t>
      </w:r>
      <w:r>
        <w:rPr>
          <w:sz w:val="28"/>
          <w:szCs w:val="28"/>
        </w:rPr>
        <w:t xml:space="preserve">:</w:t>
      </w:r>
      <w:r/>
    </w:p>
    <w:p>
      <w:pPr>
        <w:pStyle w:val="871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сокращение численности или штата работников организации (пункт 2 части 1 статьи 81 ТК РФ);</w:t>
      </w:r>
      <w:r/>
    </w:p>
    <w:p>
      <w:pPr>
        <w:pStyle w:val="871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(пункт 3 части 1 статьи 81 ТК РФ);</w:t>
      </w:r>
      <w:r/>
    </w:p>
    <w:p>
      <w:pPr>
        <w:pStyle w:val="871"/>
        <w:ind w:left="0" w:firstLine="709"/>
        <w:jc w:val="both"/>
      </w:pPr>
      <w:r>
        <w:rPr>
          <w:sz w:val="28"/>
          <w:szCs w:val="28"/>
        </w:rPr>
        <w:t xml:space="preserve">9.10. Члены выборн</w:t>
      </w:r>
      <w:r>
        <w:rPr>
          <w:sz w:val="28"/>
          <w:szCs w:val="28"/>
        </w:rPr>
        <w:t xml:space="preserve">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делегатов, а также в работе пленумов, президиумов с сохранением среднего заработка </w:t>
      </w:r>
      <w:r>
        <w:rPr>
          <w:iCs/>
          <w:sz w:val="28"/>
          <w:szCs w:val="28"/>
        </w:rPr>
        <w:t xml:space="preserve">(</w:t>
      </w:r>
      <w:r>
        <w:rPr>
          <w:sz w:val="28"/>
          <w:szCs w:val="28"/>
        </w:rPr>
        <w:t xml:space="preserve">части 3 статьи 374 ТК РФ).</w:t>
      </w:r>
      <w:r/>
    </w:p>
    <w:p>
      <w:pPr>
        <w:pStyle w:val="873"/>
        <w:contextualSpacing/>
        <w:ind w:left="0" w:firstLine="709"/>
        <w:jc w:val="both"/>
        <w:spacing w:before="0" w:after="0"/>
      </w:pPr>
      <w:r>
        <w:rPr>
          <w:sz w:val="28"/>
          <w:szCs w:val="28"/>
        </w:rPr>
        <w:t xml:space="preserve">9.11. На время осуществле</w:t>
      </w:r>
      <w:r>
        <w:rPr>
          <w:sz w:val="28"/>
          <w:szCs w:val="28"/>
        </w:rPr>
        <w:t xml:space="preserve">ния полномочий работником образовательной организации, избранным на выборную должность в выборный орган первичной профсоюзной организации с освобождением от основной работы, на его место принимается работник по договору, заключенному на определенный срок, </w:t>
      </w:r>
      <w:r>
        <w:rPr>
          <w:iCs/>
          <w:sz w:val="28"/>
          <w:szCs w:val="28"/>
        </w:rPr>
        <w:t xml:space="preserve">для замены временно отсутствующего работника, за которым сохраняется место работы.</w:t>
      </w:r>
      <w:r/>
    </w:p>
    <w:p>
      <w:pPr>
        <w:pStyle w:val="873"/>
        <w:contextualSpacing/>
        <w:ind w:left="0" w:firstLine="709"/>
        <w:jc w:val="both"/>
        <w:spacing w:before="0" w:after="0"/>
      </w:pPr>
      <w:r>
        <w:rPr>
          <w:iCs/>
          <w:sz w:val="28"/>
          <w:szCs w:val="28"/>
        </w:rPr>
        <w:t xml:space="preserve">9.12. Представители работников</w:t>
      </w:r>
      <w:r>
        <w:rPr>
          <w:sz w:val="28"/>
          <w:szCs w:val="28"/>
        </w:rPr>
        <w:t xml:space="preserve">, участвующие в коллективных переговорах,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взысканию, переведены на </w:t>
      </w:r>
      <w:r>
        <w:rPr>
          <w:sz w:val="28"/>
          <w:szCs w:val="28"/>
        </w:rPr>
        <w:t xml:space="preserve">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ТК РФ, иными федеральными законами предусмотрено увольнение с работы (часть 3 статьи 39 ТК РФ).</w:t>
      </w:r>
      <w:r/>
    </w:p>
    <w:p>
      <w:pPr>
        <w:pStyle w:val="87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9.13. Члены Профсоюза имеют право участвовать в общественной деятельн</w:t>
      </w:r>
      <w:r>
        <w:rPr>
          <w:sz w:val="28"/>
          <w:szCs w:val="28"/>
        </w:rPr>
        <w:t xml:space="preserve">ости профсоюзной организации, сотрудничать с институтами других профессиональных сфер и осуществлять социально-значимые акции. Данный эффективный социальный опыт вправе представлять в аттестационных документах на первую и высшую квалификационные категории.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9.14. Работодатель бесплатно предоставляет страницу на внутреннем информационном сайте организации для размещения информации профкома.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9.15. Работодатель включает про</w:t>
      </w:r>
      <w:r>
        <w:rPr>
          <w:sz w:val="28"/>
          <w:szCs w:val="28"/>
        </w:rPr>
        <w:t xml:space="preserve">фком в перечень подразделений, определяемых для обязательной рассылки документов вышестоящих организаций, касающихся трудовых, социально-экономических интересов работников организации и основополагающих документов, касающихся их профессиональных интересов.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center"/>
        <w:spacing w:before="0"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Х. Обязательства профкома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Профком обязуется: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10.1. Представлять и защищать права и интересы членов профсоюза по социально-трудовым вопросам в соответствии с ТК РФ и Федеральным законом «О профессиональных союзах, их правах и гарантиях деятельности».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Представлять во взаимоотношениях с работодателем интересы работников, не являющихся ч</w:t>
      </w:r>
      <w:r>
        <w:rPr>
          <w:sz w:val="28"/>
          <w:szCs w:val="28"/>
        </w:rPr>
        <w:t xml:space="preserve">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данной первичной профсоюзной организацией.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10.3. Осуществлять контроль за правильностью расходования фонда заработной платы, фонда стимулирующих выплат, фонда экономии заработной платы.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10.4. Осуществлять контроль за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10.5. Совместно с работодателем и работниками разрабатывать меры по защите персональных данных работников (ст. 86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10.6. Направлять учредителю (собственнику) орг</w:t>
      </w:r>
      <w:r>
        <w:rPr>
          <w:sz w:val="28"/>
          <w:szCs w:val="28"/>
        </w:rPr>
        <w:t xml:space="preserve">анизации заявление о нарушении руководителем организации, его заместителями законов и иных нормативных актов о труде, условий коллективного договора, соглашения с требованиями о применении мер дисциплинарного взыскания вплоть до увольнения (ст. 195 ТК РФ).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10.7. Представлять и защищать трудовые права членов профсоюза в комиссии по трудовым спорам и суде.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10.8. Участвовать совместно с территориальным (районным, городским) комитетом Профсоюза в работе по летнему оздоровлению детей работников организации и обеспечению их новогодними подарками.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10.9. Вести учет нуждающихся в санаторно-курортном лечении.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10.10. Осуществлять контроль за правильностью и своевременностью предоставления работникам отпусков и их оплаты.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10.11. Участвовать в работе комиссий организаций по тарификации, аттестации педагогических работников, специальной оценки условий труда, охране труда, по распределению стимулирующих выплат и других.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10.12. Осуществлять контроль за соблюдением порядка проведения аттестации педагогических работников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10.13. Оказывать материальную помощь членам профсоюза в случаях, определенных Положением профсоюзной организации об оказании материальной помощи.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10.14. Осуществлять культурно-массовую и физкультурно-оздоровительную работу в организации.</w:t>
      </w:r>
      <w:r/>
    </w:p>
    <w:p>
      <w:pPr>
        <w:pStyle w:val="78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10.15. Осуществлять контроль за соблюдением работодател</w:t>
      </w:r>
      <w:r>
        <w:rPr>
          <w:sz w:val="28"/>
          <w:szCs w:val="28"/>
        </w:rPr>
        <w:t xml:space="preserve">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</w:t>
      </w:r>
      <w:r/>
    </w:p>
    <w:p>
      <w:pPr>
        <w:pStyle w:val="780"/>
        <w:ind w:firstLine="709"/>
        <w:jc w:val="both"/>
        <w:rPr>
          <w:sz w:val="28"/>
        </w:rPr>
      </w:pPr>
      <w:r>
        <w:rPr>
          <w:sz w:val="28"/>
        </w:rPr>
        <w:t xml:space="preserve">10.16. Содействовать оздоровлению детей работников образовательной организации.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10.17. Ходатайствовать о присвоении почетных званий, представлении к наградам работников образовательной организации.</w:t>
      </w:r>
      <w:r/>
    </w:p>
    <w:p>
      <w:pPr>
        <w:pStyle w:val="780"/>
        <w:ind w:firstLine="540"/>
        <w:jc w:val="center"/>
        <w:spacing w:before="0" w:after="120"/>
      </w:pPr>
      <w:r>
        <w:rPr>
          <w:b/>
          <w:sz w:val="28"/>
          <w:szCs w:val="28"/>
        </w:rPr>
        <w:t xml:space="preserve">Х</w:t>
      </w:r>
      <w:r>
        <w:rPr>
          <w:b/>
          <w:sz w:val="28"/>
          <w:szCs w:val="28"/>
          <w:lang w:val="en-US"/>
        </w:rPr>
        <w:t xml:space="preserve">I</w:t>
      </w:r>
      <w:r>
        <w:rPr>
          <w:b/>
          <w:sz w:val="28"/>
          <w:szCs w:val="28"/>
        </w:rPr>
        <w:t xml:space="preserve">. Контроль над выполнением коллективного договора.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Стороны договорились, что: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11.1.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 Стороны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собрании.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11.4.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  <w:r/>
    </w:p>
    <w:p>
      <w:pPr>
        <w:pStyle w:val="780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11.5.</w:t>
        <w:tab/>
        <w:t xml:space="preserve">Разъяснять условия коллективного договора работникам образовательной организации.</w:t>
      </w:r>
      <w:r/>
    </w:p>
    <w:p>
      <w:pPr>
        <w:pStyle w:val="780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11.6.</w:t>
        <w:tab/>
        <w:t xml:space="preserve">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(либо на условиях, определенных сторонами).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11.7. Переговоры по заключению нового коллективного договора будут начаты за 3 месяца до окончания срока действия данного договора.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XII</w:t>
      </w:r>
      <w:r>
        <w:rPr>
          <w:b/>
          <w:sz w:val="28"/>
          <w:szCs w:val="28"/>
        </w:rPr>
        <w:t xml:space="preserve">. Заключительные положения</w:t>
      </w:r>
      <w:r/>
    </w:p>
    <w:p>
      <w:pPr>
        <w:pStyle w:val="78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0"/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Настоящий Коллективный договор вступает в силу с даты подписания, распространяет свое действие на правоотношения, возникшие с 01.07.2023 г. по 30.06.2026 г.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 xml:space="preserve">Приложение №1</w:t>
      </w:r>
      <w:r/>
    </w:p>
    <w:p>
      <w:pPr>
        <w:pStyle w:val="78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коллективному договору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об оплате труда работников</w:t>
      </w:r>
      <w:r/>
    </w:p>
    <w:p>
      <w:pPr>
        <w:pStyle w:val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казенного дошкольного образовательного учреждения детского сада общеразвивающего вида с приоритетным осуществлением деятельности по художественно-эстетическому направлению развития детей «Дюймовочка»</w:t>
      </w:r>
      <w:r/>
    </w:p>
    <w:p>
      <w:pPr>
        <w:pStyle w:val="7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numPr>
          <w:ilvl w:val="0"/>
          <w:numId w:val="23"/>
        </w:numPr>
        <w:jc w:val="center"/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положения</w:t>
      </w:r>
      <w:r/>
    </w:p>
    <w:p>
      <w:pPr>
        <w:pStyle w:val="78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1.Настоящее положение об оплате труда работников </w:t>
      </w:r>
      <w:r>
        <w:rPr>
          <w:sz w:val="28"/>
          <w:szCs w:val="28"/>
        </w:rPr>
        <w:t xml:space="preserve">муниципального казенного дошкольного образовательного учреждения детского сада </w:t>
      </w:r>
      <w:r>
        <w:rPr>
          <w:sz w:val="28"/>
          <w:szCs w:val="20"/>
          <w:lang w:eastAsia="ar-SA"/>
        </w:rPr>
        <w:t xml:space="preserve">общеразвивающего  вида с приоритетным осуществлением деятельности по художественно-эстетическому направлению развития детей «Дюймовочка»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(далее – Положение) разработано </w:t>
      </w:r>
      <w:r>
        <w:rPr>
          <w:sz w:val="28"/>
          <w:szCs w:val="28"/>
        </w:rPr>
        <w:t xml:space="preserve">в соответствии с «Примерным Положением об оплате труда работников муниципальных образовательных организаций, подведомственных Отделу о</w:t>
      </w:r>
      <w:r>
        <w:rPr>
          <w:sz w:val="28"/>
          <w:szCs w:val="28"/>
        </w:rPr>
        <w:t xml:space="preserve">бразования администрации города Бородино», утвержденным  Постановлением администрации города Бородино  01.10.2014г.  №896  и регулирует порядок, условия оплаты труда работников муниципального казенного дошкольного образовательного учреждения детского сада </w:t>
      </w:r>
      <w:r>
        <w:rPr>
          <w:sz w:val="28"/>
          <w:szCs w:val="20"/>
          <w:lang w:eastAsia="ar-SA"/>
        </w:rPr>
        <w:t xml:space="preserve">общеразвивающего  вида с приоритетным осуществлением деятельности по художественно-эстетическому направлению развития детей «Дюймовочка»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(далее – организация).</w:t>
      </w:r>
      <w:r/>
    </w:p>
    <w:p>
      <w:pPr>
        <w:pStyle w:val="78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2.Для работников организации,  с которыми для выполнения работ, связанных с временным расширением объема оказываемых организацией услуг, заключаются срочные трудовые договоры. </w:t>
      </w:r>
      <w:r/>
    </w:p>
    <w:p>
      <w:pPr>
        <w:pStyle w:val="780"/>
        <w:ind w:firstLine="708"/>
        <w:jc w:val="both"/>
        <w:spacing w:line="100" w:lineRule="atLeast"/>
      </w:pP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3.</w:t>
      </w:r>
      <w:r>
        <w:rPr>
          <w:sz w:val="28"/>
          <w:szCs w:val="20"/>
          <w:lang w:eastAsia="ar-SA"/>
        </w:rPr>
        <w:t xml:space="preserve">Заработная плата выплачивается работникам за первую половину текущего месяца  23 числа, за вторую половину месяца 8 числа за прошедший месяц. Заработная плата работника перечисляется на указанный работником счет в банке.</w:t>
      </w:r>
      <w:r/>
    </w:p>
    <w:p>
      <w:pPr>
        <w:pStyle w:val="780"/>
        <w:ind w:firstLine="708"/>
        <w:spacing w:line="100" w:lineRule="atLeast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 xml:space="preserve">4. Выплата заработной платы производится в денежной форме в валюте Российской Федерации (в рублях).</w:t>
      </w:r>
      <w:r/>
    </w:p>
    <w:p>
      <w:pPr>
        <w:pStyle w:val="780"/>
        <w:ind w:firstLine="54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p>
      <w:pPr>
        <w:pStyle w:val="780"/>
        <w:numPr>
          <w:ilvl w:val="0"/>
          <w:numId w:val="13"/>
        </w:numPr>
        <w:jc w:val="center"/>
        <w:spacing w:before="0" w:after="200" w:line="276" w:lineRule="auto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И УСЛОВИЯ ОПЛАТЫ ТРУДА РАБОТНИКОВ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1.Оплата труда работников организации осуществляется в виде заработной платы, которая включает в себя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элементы оплаты труда: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оклады (должностные оклады), ставки заработной платы;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компенсационного характера;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стимулирующего характера.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2.Определение величины минимальных размеров окладов (должностных окладов), ставок заработной платы работников.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2.1.Минимальные размеры окладов (должностных окладов), ставок заработной платы работников организации устанавливаются в соответствии с приложением №1 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2.2.Размеры окладов (до</w:t>
      </w:r>
      <w:r>
        <w:rPr>
          <w:sz w:val="28"/>
          <w:szCs w:val="28"/>
        </w:rPr>
        <w:t xml:space="preserve">лжностных окладов), ставок заработной платы работникам устанавливаются руководителем организации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деятельности. 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3.Условия, при которых размеры окладов (должностных окладов), ставок заработной платы работникам организации могут устанавливаться выше минимальных размеров окладов (должностных окладов), ставок заработной платы.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3.1.Размер оклада (должностного оклада), ставки заработной платы увеличивается по должностям педагогических работников.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ab/>
        <w:t xml:space="preserve">3.2.Размер оклада (должностного оклада), ставки заработной платы определяется по формуле: </w:t>
      </w:r>
      <w:r>
        <w:rPr>
          <w:sz w:val="28"/>
          <w:szCs w:val="28"/>
          <w:lang w:val="en-US"/>
        </w:rPr>
        <w:t xml:space="preserve">O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 xml:space="preserve">O</w:t>
      </w:r>
      <w:r>
        <w:rPr>
          <w:sz w:val="28"/>
          <w:szCs w:val="28"/>
          <w:vertAlign w:val="subscript"/>
          <w:lang w:val="en-US"/>
        </w:rPr>
        <w:t xml:space="preserve">min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 xml:space="preserve">O</w:t>
      </w:r>
      <w:r>
        <w:rPr>
          <w:sz w:val="28"/>
          <w:szCs w:val="28"/>
          <w:vertAlign w:val="subscript"/>
          <w:lang w:val="en-US"/>
        </w:rPr>
        <w:t xml:space="preserve">min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</w:rPr>
        <w:t xml:space="preserve"> / 100,</w:t>
      </w:r>
      <w:r/>
    </w:p>
    <w:p>
      <w:pPr>
        <w:pStyle w:val="780"/>
        <w:ind w:left="-567" w:firstLine="567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где:</w:t>
      </w:r>
      <w:r/>
    </w:p>
    <w:p>
      <w:pPr>
        <w:pStyle w:val="780"/>
        <w:ind w:left="-567" w:firstLine="567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О – размер оклада (должностного оклада), ставки заработной платы;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  <w:vertAlign w:val="subscript"/>
          <w:lang w:val="en-US"/>
        </w:rPr>
        <w:t xml:space="preserve">min</w:t>
      </w:r>
      <w:r>
        <w:rPr>
          <w:sz w:val="28"/>
          <w:szCs w:val="28"/>
        </w:rPr>
        <w:t xml:space="preserve">– минимальный размер оклада (должностного оклада), ставки заработной платы по должности, установленный настоящим  Положением;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– повышающий коэффициент.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3.3.Увеличение минимальных окладов (должностных окладов), ставок заработной платы осуществляется посредством применения к окладам (должностным окладам), ставкам заработной платы повышающих коэффициентов.</w:t>
      </w:r>
      <w:r/>
    </w:p>
    <w:p>
      <w:pPr>
        <w:pStyle w:val="780"/>
        <w:ind w:firstLine="567"/>
        <w:jc w:val="both"/>
      </w:pPr>
      <w:r>
        <w:rPr>
          <w:sz w:val="28"/>
          <w:szCs w:val="28"/>
        </w:rPr>
        <w:t xml:space="preserve">3.4.Перечень и размеры повышающих коэффициентов по основаниям повышения, установленным в 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</w:instrText>
      </w:r>
      <w:r>
        <w:rPr>
          <w:rStyle w:val="851"/>
          <w:sz w:val="28"/>
          <w:szCs w:val="28"/>
        </w:rPr>
        <w:instrText xml:space="preserve">8%D0%B5%20%D0%BE%D0%B1%20%D0%BE%D0%BF%D0%BB%D0%B0%D1%82%D0%B5%20%D1%82%D1%80%D1%83%D0%B4%D0%B0/%D0%9F%D0%BE%D0%BB%D0%BE%D0%B6%D0%B5%D0%BD%D0%B8%D0%B5%20%20%D0%BE%D0%B1%20%D0%BE%D0%BF%D0%BB.%D1%82%D1%80%D1%83%D0%B4%D0%B0%20%D0%94%D0%9E%D0%A3.doc" \l "Par69"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пункте 3.5.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настоящего Положения, применяемым для установления окладов (должностных окладов), ставок заработной платы, устанавливаются коллекти</w:t>
      </w:r>
      <w:r>
        <w:rPr>
          <w:sz w:val="28"/>
          <w:szCs w:val="28"/>
        </w:rPr>
        <w:t xml:space="preserve">вным договором, локальными нормативными актами организации с учетом мнения представительного органа работников, в пределах фонда оплаты труда организации, на период времени выполнения работы, являющейся основанием для установления повышающего коэффициента.</w:t>
      </w:r>
      <w:r/>
    </w:p>
    <w:p>
      <w:pPr>
        <w:pStyle w:val="780"/>
        <w:ind w:firstLine="567"/>
        <w:jc w:val="both"/>
      </w:pPr>
      <w:r>
        <w:t xml:space="preserve">3.5.Повышающий коэффициент устанавливается по должностям педагогических работников по следующим основаниям:</w:t>
      </w:r>
      <w:r/>
    </w:p>
    <w:tbl>
      <w:tblPr>
        <w:tblW w:w="9356" w:type="dxa"/>
        <w:tblInd w:w="-147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6"/>
        <w:gridCol w:w="5713"/>
        <w:gridCol w:w="2937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6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 xml:space="preserve">п/п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3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Основание повышения оклада (должностного оклада), ставки заработной платы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37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Предельное значение </w:t>
              <w:br/>
              <w:t xml:space="preserve">повышающего коэффициента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6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3" w:type="dxa"/>
            <w:vAlign w:val="center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t xml:space="preserve">За наличие квалификационной категории:</w:t>
            </w:r>
            <w:r/>
          </w:p>
          <w:p>
            <w:pPr>
              <w:pStyle w:val="780"/>
              <w:spacing w:line="276" w:lineRule="auto"/>
            </w:pPr>
            <w:r>
              <w:t xml:space="preserve">высшей квалификационной категории</w:t>
            </w:r>
            <w:r/>
          </w:p>
          <w:p>
            <w:pPr>
              <w:pStyle w:val="780"/>
              <w:spacing w:line="276" w:lineRule="auto"/>
            </w:pPr>
            <w:r>
              <w:t xml:space="preserve">первой квалификационной категории</w:t>
            </w:r>
            <w:r/>
          </w:p>
          <w:p>
            <w:pPr>
              <w:pStyle w:val="780"/>
              <w:spacing w:line="276" w:lineRule="auto"/>
              <w:widowControl w:val="off"/>
            </w:pPr>
            <w:r>
              <w:t xml:space="preserve">второй  квалификационной категории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37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</w:pPr>
            <w:r/>
            <w:r/>
          </w:p>
          <w:p>
            <w:pPr>
              <w:pStyle w:val="780"/>
              <w:jc w:val="center"/>
            </w:pPr>
            <w:r>
              <w:t xml:space="preserve">25%</w:t>
            </w:r>
            <w:r/>
          </w:p>
          <w:p>
            <w:pPr>
              <w:pStyle w:val="780"/>
              <w:jc w:val="center"/>
            </w:pPr>
            <w:r>
              <w:t xml:space="preserve">15%</w:t>
            </w:r>
            <w:r/>
          </w:p>
          <w:p>
            <w:pPr>
              <w:pStyle w:val="780"/>
              <w:ind w:firstLine="720"/>
              <w:widowControl w:val="off"/>
            </w:pPr>
            <w:r>
              <w:t xml:space="preserve">      </w:t>
            </w:r>
            <w:r>
              <w:t xml:space="preserve">10%</w:t>
            </w:r>
            <w:r/>
          </w:p>
        </w:tc>
      </w:tr>
      <w:tr>
        <w:trPr>
          <w:trHeight w:val="5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6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2.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0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jc w:val="both"/>
              <w:spacing w:before="0" w:after="100"/>
              <w:rPr>
                <w:lang w:eastAsia="ar-SA"/>
              </w:rPr>
              <w:outlineLvl w:val="3"/>
            </w:pPr>
            <w:r>
              <w:rPr>
                <w:rFonts w:eastAsia="Calibri"/>
                <w:lang w:eastAsia="ar-SA"/>
              </w:rPr>
              <w:t xml:space="preserve">За осуществление педагогической деятельности в  условиях изменения содержания образования и воспитания:</w:t>
            </w:r>
            <w:r/>
          </w:p>
        </w:tc>
      </w:tr>
    </w:tbl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3.6.Расчет повышающего коэффициента производится по формуле: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1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2</w:t>
      </w:r>
      <w:r>
        <w:rPr>
          <w:sz w:val="28"/>
          <w:szCs w:val="28"/>
        </w:rPr>
        <w:t xml:space="preserve">, 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1</w:t>
      </w:r>
      <w:r>
        <w:rPr>
          <w:sz w:val="28"/>
          <w:szCs w:val="28"/>
        </w:rPr>
        <w:t xml:space="preserve"> – повышающий коэффициент, определяемый в соответствии с пунктом 1 таблицы;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2</w:t>
      </w:r>
      <w:r>
        <w:rPr>
          <w:sz w:val="28"/>
          <w:szCs w:val="28"/>
        </w:rPr>
        <w:t xml:space="preserve"> – повышающий коэффициент, определяемый в соответствии </w:t>
        <w:br/>
        <w:t xml:space="preserve">с пунктом 2 таблицы.</w:t>
      </w:r>
      <w:r/>
    </w:p>
    <w:p>
      <w:pPr>
        <w:pStyle w:val="780"/>
        <w:ind w:firstLine="567"/>
        <w:jc w:val="both"/>
      </w:pPr>
      <w:r>
        <w:rPr>
          <w:sz w:val="28"/>
          <w:szCs w:val="28"/>
        </w:rPr>
        <w:t xml:space="preserve">3.7.Расчет повышающего коэффициента (</w:t>
      </w: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2</w:t>
      </w:r>
      <w:r>
        <w:rPr>
          <w:sz w:val="28"/>
          <w:szCs w:val="28"/>
        </w:rPr>
        <w:t xml:space="preserve">) осуществляется следующим образом: если доля выплат стимулирующего характера педагогических работников без учета персональных выплат &lt; 15%, то </w:t>
      </w: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2</w:t>
      </w:r>
      <w:r>
        <w:rPr>
          <w:sz w:val="28"/>
          <w:szCs w:val="28"/>
        </w:rPr>
        <w:t xml:space="preserve"> = 0%, 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если доля выплат стимулирующего характера педагогических работников без учета персональных выплат &gt; 15%, то коэффициент рассчитывается </w:t>
        <w:br/>
        <w:t xml:space="preserve">по формуле:</w:t>
      </w:r>
      <w:r/>
    </w:p>
    <w:p>
      <w:pPr>
        <w:pStyle w:val="780"/>
        <w:ind w:firstLine="709"/>
        <w:jc w:val="both"/>
      </w:pP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  <w:vertAlign w:val="subscript"/>
        </w:rPr>
        <w:t xml:space="preserve">2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1</w:t>
      </w:r>
      <w:r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окл</w:t>
      </w:r>
      <w:r>
        <w:rPr>
          <w:sz w:val="28"/>
          <w:szCs w:val="28"/>
        </w:rPr>
        <w:t xml:space="preserve"> х 100%, 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1</w:t>
      </w:r>
      <w:r>
        <w:rPr>
          <w:sz w:val="28"/>
          <w:szCs w:val="28"/>
        </w:rPr>
        <w:t xml:space="preserve"> – фонд оплаты труда педагогических работников, рассчитанный для установления повышающих коэффициентов;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окл</w:t>
      </w:r>
      <w:r>
        <w:rPr>
          <w:sz w:val="28"/>
          <w:szCs w:val="28"/>
        </w:rPr>
        <w:t xml:space="preserve"> – объем средств, предусмотренный на выплату окладов (должностных окладов), ставок заработной платы педагогических работников.</w:t>
      </w:r>
      <w:r/>
    </w:p>
    <w:p>
      <w:pPr>
        <w:pStyle w:val="780"/>
        <w:ind w:firstLine="709"/>
        <w:jc w:val="both"/>
      </w:pP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1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гар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стим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отп,</w:t>
      </w:r>
      <w:r>
        <w:rPr>
          <w:sz w:val="28"/>
          <w:szCs w:val="28"/>
        </w:rPr>
        <w:t xml:space="preserve"> 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где: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</w:rPr>
        <w:t xml:space="preserve"> – общий объем фонда оплаты труда педагогических работников;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гар</w:t>
      </w:r>
      <w:r>
        <w:rPr>
          <w:sz w:val="28"/>
          <w:szCs w:val="28"/>
        </w:rPr>
        <w:t xml:space="preserve"> – фонд оплаты труда педагогических работн</w:t>
      </w:r>
      <w:r>
        <w:rPr>
          <w:sz w:val="28"/>
          <w:szCs w:val="28"/>
        </w:rPr>
        <w:t xml:space="preserve">иков, состоящий </w:t>
        <w:br/>
        <w:t xml:space="preserve">из установленных окладов (должностных окладов), ставок заработной платы, выплат компенсационного характера, персональных выплат, суммы повышений окладов (должностных окладов), ставок заработной платы за наличие квалификационной категории; </w:t>
      </w:r>
      <w:r/>
    </w:p>
    <w:p>
      <w:pPr>
        <w:pStyle w:val="780"/>
        <w:ind w:firstLine="567"/>
        <w:jc w:val="both"/>
      </w:pP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стим</w:t>
      </w:r>
      <w:r>
        <w:rPr>
          <w:sz w:val="28"/>
          <w:szCs w:val="28"/>
        </w:rPr>
        <w:t xml:space="preserve"> – предельный фонд оплаты труда, который может направляться </w:t>
        <w:br/>
        <w:t xml:space="preserve">на выплаты стимулирующего характера педагогическим работникам;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отп</w:t>
      </w:r>
      <w:r>
        <w:rPr>
          <w:sz w:val="28"/>
          <w:szCs w:val="28"/>
        </w:rPr>
        <w:t xml:space="preserve"> – сумма средств, направляемая в резерв для оплаты отпусков, выплаты пособия по временной нетрудоспособности за счет средств работодателя, оплаты дней служебных командировок, подготовки, переподготовки, повышения квалификации педагогических работников.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Если </w:t>
      </w:r>
      <w:r>
        <w:rPr>
          <w:sz w:val="28"/>
          <w:szCs w:val="28"/>
          <w:lang w:val="en-US"/>
        </w:rPr>
        <w:t xml:space="preserve">K</w:t>
      </w:r>
      <w:r>
        <w:rPr>
          <w:sz w:val="28"/>
          <w:szCs w:val="28"/>
        </w:rPr>
        <w:t xml:space="preserve"> &gt; предельного значения повышающего коэффициента, </w:t>
        <w:br/>
        <w:t xml:space="preserve">то повышающий коэффициент устанавливается в размере предельного значения.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4.Выплаты компенсационного характера.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4.1.Работникам устанавливаются следующие выплаты компенсационного характера: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работникам, занятым на тяжелых работах, работах с вредными и (или) опасными и иными особыми условиями труда;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за работу в местностях с особыми климатическими условиями;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4.2.Выплаты работникам, занятым на тяжелых работах, работах с вредными и (или) опасными и иными особыми условиями труда, устанавливаются работникам организации на основании </w:t>
      </w:r>
      <w:hyperlink r:id="rId19" w:tooltip="consultantplus://offline/ref=27B7B73184F04FBDD6F4620F0929249E22D3677365B5C0CAD5D2EFC7D6D23CB632F05856935D1746L46BI" w:history="1">
        <w:r>
          <w:rPr>
            <w:rStyle w:val="851"/>
            <w:sz w:val="28"/>
            <w:szCs w:val="28"/>
          </w:rPr>
          <w:t xml:space="preserve">статьи 147</w:t>
        </w:r>
      </w:hyperlink>
      <w:r>
        <w:rPr>
          <w:sz w:val="28"/>
          <w:szCs w:val="28"/>
        </w:rPr>
        <w:t xml:space="preserve"> Трудового кодекса Российской Федерации. 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4.3.Выплаты за работу в местностях с особыми климатическими условиями производятся на основании </w:t>
      </w:r>
      <w:hyperlink r:id="rId20" w:tooltip="consultantplus://offline/ref=27B7B73184F04FBDD6F4620F0929249E22D3677365B5C0CAD5D2EFC7D6D23CB632F05856935D1746L46FI" w:history="1">
        <w:r>
          <w:rPr>
            <w:rStyle w:val="851"/>
            <w:sz w:val="28"/>
            <w:szCs w:val="28"/>
          </w:rPr>
          <w:t xml:space="preserve">статьи 148</w:t>
        </w:r>
      </w:hyperlink>
      <w:r>
        <w:rPr>
          <w:sz w:val="28"/>
          <w:szCs w:val="28"/>
        </w:rPr>
        <w:t xml:space="preserve"> Трудового кодекса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Российской Федерации.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.4.Выплаты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Доплата за работу в ночное время производится работникам в размере 35% части оклада (должностного оклада), ставки заработной платы (рассчитанного за час работы) за каждый час работы в ночное время.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Оплата труда в других случаях выполнения работ в условиях, отклоняющихся от нормальных, устанавливается работникам организаций на основании </w:t>
      </w:r>
      <w:hyperlink r:id="rId21" w:tooltip="consultantplus://offline/ref=27B7B73184F04FBDD6F4620F0929249E22D3677365B5C0CAD5D2EFC7D6D23CB632F0585093L56AI" w:history="1">
        <w:r>
          <w:rPr>
            <w:rStyle w:val="851"/>
            <w:sz w:val="28"/>
            <w:szCs w:val="28"/>
          </w:rPr>
          <w:t xml:space="preserve">статьи 149</w:t>
        </w:r>
      </w:hyperlink>
      <w:r>
        <w:rPr>
          <w:sz w:val="28"/>
          <w:szCs w:val="28"/>
        </w:rPr>
        <w:t xml:space="preserve"> Трудового кодекса Российской Федерации.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Оплата труда в выходные и нерабочие праздничные дни производится на основании </w:t>
      </w:r>
      <w:hyperlink r:id="rId22" w:tooltip="consultantplus://offline/ref=27B7B73184F04FBDD6F4620F0929249E22D3677365B5C0CAD5D2EFC7D6D23CB632F0585092L568I" w:history="1">
        <w:r>
          <w:rPr>
            <w:rStyle w:val="851"/>
            <w:sz w:val="28"/>
            <w:szCs w:val="28"/>
          </w:rPr>
          <w:t xml:space="preserve">статьи 153</w:t>
        </w:r>
      </w:hyperlink>
      <w:r>
        <w:rPr>
          <w:sz w:val="28"/>
          <w:szCs w:val="28"/>
        </w:rPr>
        <w:t xml:space="preserve"> Трудового кодекса Российской Федерации.</w:t>
      </w:r>
      <w:r/>
    </w:p>
    <w:p>
      <w:pPr>
        <w:pStyle w:val="780"/>
        <w:ind w:firstLine="540"/>
        <w:jc w:val="both"/>
      </w:pP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"../../%D0%9C%D0%B0%D1%80%D0%B8%D0%BD%D0%B0/Desktop/%D0%BF%D0%BE%D0%BB%D0%BE%D0%B6%D0%B5%D0%BD%D0%B8</w:instrText>
      </w:r>
      <w:r>
        <w:rPr>
          <w:rStyle w:val="851"/>
          <w:sz w:val="28"/>
          <w:szCs w:val="28"/>
        </w:rPr>
        <w:instrText xml:space="preserve">%D0%B5%20%D0%BE%D0%B1%20%D0%BE%D0%BF%D0%BB%D0%B0%D1%82%D0%B5%20%D1%82%D1%80%D1%83%D0%B4%D0%B0/%D0%9F%D0%BE%D0%BB%D0%BE%D0%B6%D0%B5%D0%BD%D0%B8%D0%B5%20%20%D0%BE%D0%B1%20%D0%BE%D0%BF%D0%BB.%D1%82%D1%80%D1%83%D0%B4%D0%B0%20%D0%94%D0%9E%D0%A3.doc" \l "Par576"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Виды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и размеры выплат при выполнении работ в других условиях, отклоняющихся от нормальных, устанавливаются согласно приложению № 2 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4.5.Размеры и условия осуществления выплат компенсационного характера конкретизируются в трудовых договорах работников.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4.6.Компенсационные выплаты рассчитываются от оклада (должностного оклада) без учёта повышающих коэффициентов.</w:t>
      </w:r>
      <w:r/>
    </w:p>
    <w:p>
      <w:pPr>
        <w:pStyle w:val="780"/>
        <w:ind w:firstLine="54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4.7.Компенсационные выплаты устанавливаются и для сотрудников, работающих по совместительству. </w:t>
      </w:r>
      <w:r/>
    </w:p>
    <w:p>
      <w:pPr>
        <w:pStyle w:val="780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</w:t>
      </w:r>
      <w:r>
        <w:rPr>
          <w:i/>
          <w:sz w:val="28"/>
          <w:szCs w:val="28"/>
        </w:rPr>
        <w:t xml:space="preserve">.</w:t>
      </w:r>
      <w:r>
        <w:rPr>
          <w:sz w:val="28"/>
          <w:szCs w:val="28"/>
        </w:rPr>
        <w:t xml:space="preserve">Выплаты стимулирующего характера.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5.1.К выплатам стимулирующего характера относятся выплаты, направленные на стимулирование работников организации за качественные результаты труда, а также поощрение за выполненную работу.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5.2.Работникам организации по решению рук</w:t>
      </w:r>
      <w:r>
        <w:rPr>
          <w:sz w:val="28"/>
          <w:szCs w:val="28"/>
        </w:rPr>
        <w:t xml:space="preserve">оводителя в пределах бюджетных ассигнований на оплату труда работников организации, а также средств от приносящей доход деятельности, направленных организации на оплату труда работников, могут устанавливаться следующие виды выплат стимулирующего характера: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за важность выполняемой работы, степень самостоятельности и ответственности при выполнении поставленных задач;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за интенсивность и высокие результаты работы;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за качество выполняемых работ;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персональные в</w:t>
      </w:r>
      <w:r>
        <w:rPr>
          <w:sz w:val="28"/>
          <w:szCs w:val="28"/>
        </w:rPr>
        <w:t xml:space="preserve">ыплаты (с учетом, сложности, напряженности и особого режима работы, опыта работы, повышения уровня оплаты труда молодым специалистам, обеспечения заработной платы работника на уровне размера минимальной заработной платы (минимального размера оплаты труда);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по итогам работы.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5.3.Виды, условия, размер и критерии оценки результативности и качества труда работников организации устанавливаются в соответствии с 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"../../%D0%9C%D0%B0%D1%80%D0%B8%D0%BD%D0%B0/Desktop/%D0%BF%D0%BE%D0%BB%D0%BE%D0%B6%D0%B5%D0%BD%D0%B8</w:instrText>
      </w:r>
      <w:r>
        <w:rPr>
          <w:rStyle w:val="851"/>
          <w:sz w:val="28"/>
          <w:szCs w:val="28"/>
        </w:rPr>
        <w:instrText xml:space="preserve">%D0%B5%20%D0%BE%D0%B1%20%D0%BE%D0%BF%D0%BB%D0%B0%D1%82%D0%B5%20%D1%82%D1%80%D1%83%D0%B4%D0%B0/%D0%9F%D0%BE%D0%BB%D0%BE%D0%B6%D0%B5%D0%BD%D0%B8%D0%B5%20%20%D0%BE%D0%B1%20%D0%BE%D0%BF%D0%BB.%D1%82%D1%80%D1%83%D0%B4%D0%B0%20%D0%94%D0%9E%D0%A3.doc" \l "Par214"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приложением №3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к настоящему Положению.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При осуществлении выплат, предусмотренных настоящим пунктом, организацией могут применяться иные критерии оценки результативности и качества труда работников, не предусмотренные 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"../../%D0%9C%D0%B0%D1%80%D0%B8%D0%BD%D0%B0/Desktop/%D0%BF%D0%BE%D0%BB%D0%BE%D0%B6%D0%B5%D0%BD%D0%B8</w:instrText>
      </w:r>
      <w:r>
        <w:rPr>
          <w:rStyle w:val="851"/>
          <w:sz w:val="28"/>
          <w:szCs w:val="28"/>
        </w:rPr>
        <w:instrText xml:space="preserve">%D0%B5%20%D0%BE%D0%B1%20%D0%BE%D0%BF%D0%BB%D0%B0%D1%82%D0%B5%20%D1%82%D1%80%D1%83%D0%B4%D0%B0/%D0%9F%D0%BE%D0%BB%D0%BE%D0%B6%D0%B5%D0%BD%D0%B8%D0%B5%20%20%D0%BE%D0%B1%20%D0%BE%D0%BF%D0%BB.%D1%82%D1%80%D1%83%D0%B4%D0%B0%20%D0%94%D0%9E%D0%A3.doc" \l "Par214"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приложением №3</w:t>
      </w:r>
      <w:r>
        <w:rPr>
          <w:rStyle w:val="851"/>
          <w:sz w:val="28"/>
          <w:szCs w:val="28"/>
        </w:rPr>
        <w:fldChar w:fldCharType="end"/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5.4.Виды выплат должны отвечать уставным задачам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стимулирующего характера максимальным размером не ограничены и устанавливаются в пределах фонда оплаты труда.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5.5.Стимулирующие выплаты устанавливаются и для сотрудников, работающих по совместительству.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5.6.Персональные выплаты определяются в процентном отношении к окладу (должностному окладу), ставке заработной платы. Размер персональных выплат работникам устанавливается в соответствии с 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"../../%D0%9C%D0%B0%D1%80%D0%B8%D0%BD%D0%B0/Desktop/%D0%BF%D0%BE%D0%BB%D0%BE%D0%B6%D0%B5%D0%BD%D0%B8%</w:instrText>
      </w:r>
      <w:r>
        <w:rPr>
          <w:rStyle w:val="851"/>
          <w:sz w:val="28"/>
          <w:szCs w:val="28"/>
        </w:rPr>
        <w:instrText xml:space="preserve">D0%B5%20%D0%BE%D0%B1%20%D0%BE%D0%BF%D0%BB%D0%B0%D1%82%D0%B5%20%D1%82%D1%80%D1%83%D0%B4%D0%B0/%D0%9F%D0%BE%D0%BB%D0%BE%D0%B6%D0%B5%D0%BD%D0%B8%D0%B5%20%20%D0%BE%D0%B1%20%D0%BE%D0%BF%D0%BB.%D1%82%D1%80%D1%83%D0%B4%D0%B0%20%D0%94%D0%9E%D0%A3.doc" \l "Par9188"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приложением №4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к настоящему Положению.</w:t>
      </w:r>
      <w:r/>
    </w:p>
    <w:p>
      <w:pPr>
        <w:pStyle w:val="780"/>
        <w:ind w:firstLine="567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5.7.Персональные стимулирующие выплаты рассчитываются от оклада (должностного оклада) без учёта повышающих коэффициентов.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5.8.При выплатах по итогам работы учитываются: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освоения выделенных бюджетных средств;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ввода законченных ремонтом объектов;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инициатива, творчество и применение в работе современных форм и методов организации труда;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порученной работы, связанной с обеспечением рабочего процесса или уставной деятельности организаций;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достижение высоких результатов в работе за определенный период;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инновационной деятельности;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соответствующем периоде в выполнении важных работ, мероприятий. </w:t>
      </w:r>
      <w:r/>
    </w:p>
    <w:p>
      <w:pPr>
        <w:pStyle w:val="780"/>
        <w:ind w:firstLine="540"/>
        <w:jc w:val="both"/>
      </w:pP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"../../%D0%9C%D0%B0%D1%80%D0%B8%D0%BD%D0%B0/Desktop/%D0%BF%D0%BE%D0%BB%D0%BE%D0%B6%D0%B5%D0%BD%D0%B8%</w:instrText>
      </w:r>
      <w:r>
        <w:rPr>
          <w:rStyle w:val="851"/>
          <w:sz w:val="28"/>
          <w:szCs w:val="28"/>
        </w:rPr>
        <w:instrText xml:space="preserve">D0%B5%20%D0%BE%D0%B1%20%D0%BE%D0%BF%D0%BB%D0%B0%D1%82%D0%B5%20%D1%82%D1%80%D1%83%D0%B4%D0%B0/%D0%9F%D0%BE%D0%BB%D0%BE%D0%B6%D0%B5%D0%BD%D0%B8%D0%B5%20%20%D0%BE%D0%B1%20%D0%BE%D0%BF%D0%BB.%D1%82%D1%80%D1%83%D0%B4%D0%B0%20%D0%94%D0%9E%D0%A3.doc" \l "Par9477"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Размер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выплат по итогам работы работникам организаций устанавливается в соответствии с приложением №5 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Максимальным размером выплаты по итогам работы не ограничены и устанавливаются в пределах фонда оплаты труда.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5.9.Руководитель организации при рассмотрении вопроса о стимулировании работника вправе учитывать аналитическую информацию общественного совета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5.10.Конкретный размер выплат стимулирующего характера (за исключением персональных выплат) устанавливается в абсолютном размере, с  учётом фактически отработанного времени.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5.11.Стимулирующие выплаты, за исключением выплат по итогам работы, устанавливаются комиссией по распределению стимулирующих выплат и утверждаются  руководителем организации ежемесячно, ежеквартально или на год.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5.12.При установлении размера выплат стимулирующего характера конкретному работнику (за исключением персональных выплат) организации применяют балльную оценку.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Размер выплаты, осуществляемой конкретному работнику организации, определяется по формуле: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С = С </w:t>
      </w:r>
      <w:r>
        <w:rPr>
          <w:sz w:val="28"/>
          <w:szCs w:val="28"/>
          <w:vertAlign w:val="subscript"/>
        </w:rPr>
        <w:t xml:space="preserve">1 балла</w:t>
      </w:r>
      <w:r>
        <w:rPr>
          <w:sz w:val="28"/>
          <w:szCs w:val="28"/>
        </w:rPr>
        <w:t xml:space="preserve"> х Б</w:t>
      </w:r>
      <w:r>
        <w:rPr>
          <w:sz w:val="28"/>
          <w:szCs w:val="28"/>
          <w:vertAlign w:val="subscript"/>
          <w:lang w:val="en-US"/>
        </w:rPr>
        <w:t xml:space="preserve">i</w:t>
      </w:r>
      <w:r>
        <w:rPr>
          <w:sz w:val="28"/>
          <w:szCs w:val="28"/>
        </w:rPr>
        <w:t xml:space="preserve">, </w:t>
      </w:r>
      <w:r/>
    </w:p>
    <w:p>
      <w:pPr>
        <w:pStyle w:val="78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С – размер выплаты, осуществляемой конкретному работнику организации в плановом периоде;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ab/>
        <w:t xml:space="preserve">С</w:t>
      </w:r>
      <w:r>
        <w:rPr>
          <w:sz w:val="28"/>
          <w:szCs w:val="28"/>
          <w:vertAlign w:val="subscript"/>
        </w:rPr>
        <w:t xml:space="preserve">1 балла</w:t>
      </w:r>
      <w:r>
        <w:rPr>
          <w:i/>
          <w:sz w:val="28"/>
          <w:szCs w:val="28"/>
        </w:rPr>
        <w:t xml:space="preserve"> -</w:t>
      </w:r>
      <w:r>
        <w:rPr>
          <w:sz w:val="28"/>
          <w:szCs w:val="28"/>
        </w:rPr>
        <w:t xml:space="preserve"> стоимость для определения размеров стимулирующих выплат </w:t>
        <w:br/>
        <w:t xml:space="preserve">на плановый период;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ab/>
        <w:t xml:space="preserve">Б</w:t>
      </w:r>
      <w:r>
        <w:rPr>
          <w:sz w:val="28"/>
          <w:szCs w:val="28"/>
          <w:vertAlign w:val="subscript"/>
          <w:lang w:val="en-US"/>
        </w:rPr>
        <w:t xml:space="preserve"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количество баллов по результатам оценки труда i-го работника организации, исчисленное в суммовом выражении по показателям оценки </w:t>
        <w:br/>
        <w:t xml:space="preserve">за отчетный период.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  <w:vertAlign w:val="subscript"/>
          <w:lang w:val="en-US"/>
        </w:rPr>
        <w:t xml:space="preserve">i</w:t>
      </w:r>
      <w:r>
        <w:rPr>
          <w:sz w:val="28"/>
          <w:szCs w:val="28"/>
          <w:vertAlign w:val="subscript"/>
        </w:rPr>
        <w:t xml:space="preserve">=1</w:t>
      </w:r>
      <w:r/>
    </w:p>
    <w:p>
      <w:pPr>
        <w:pStyle w:val="780"/>
        <w:ind w:firstLine="709"/>
        <w:jc w:val="both"/>
      </w:pPr>
      <w:r>
        <w:rPr>
          <w:sz w:val="28"/>
          <w:szCs w:val="28"/>
          <w:lang w:val="en-US"/>
        </w:rPr>
        <w:t xml:space="preserve">C</w:t>
      </w:r>
      <w:r>
        <w:rPr>
          <w:sz w:val="28"/>
          <w:szCs w:val="28"/>
          <w:vertAlign w:val="subscript"/>
        </w:rPr>
        <w:t xml:space="preserve">1 балла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стим. раб. </w:t>
      </w:r>
      <w:r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 xml:space="preserve">SUM</w:t>
      </w:r>
      <w:r>
        <w:rPr>
          <w:sz w:val="28"/>
          <w:szCs w:val="28"/>
        </w:rPr>
        <w:t xml:space="preserve"> Б, </w:t>
      </w:r>
      <w:r/>
    </w:p>
    <w:p>
      <w:pPr>
        <w:pStyle w:val="780"/>
        <w:ind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            </w:t>
      </w:r>
      <w:r>
        <w:rPr>
          <w:sz w:val="28"/>
          <w:szCs w:val="28"/>
          <w:vertAlign w:val="superscript"/>
          <w:lang w:val="en-US"/>
        </w:rPr>
        <w:t xml:space="preserve">ni</w:t>
      </w:r>
      <w:r/>
    </w:p>
    <w:p>
      <w:pPr>
        <w:pStyle w:val="78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</w:t>
      </w:r>
      <w:r/>
    </w:p>
    <w:p>
      <w:pPr>
        <w:pStyle w:val="780"/>
        <w:jc w:val="both"/>
        <w:tabs>
          <w:tab w:val="left" w:pos="567" w:leader="none"/>
          <w:tab w:val="clear" w:pos="708" w:leader="none"/>
        </w:tabs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 xml:space="preserve">Q</w:t>
      </w:r>
      <w:r>
        <w:rPr>
          <w:sz w:val="28"/>
          <w:szCs w:val="28"/>
          <w:vertAlign w:val="subscript"/>
        </w:rPr>
        <w:t xml:space="preserve">стим. раб.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 xml:space="preserve">–</w:t>
      </w:r>
      <w:r>
        <w:rPr>
          <w:sz w:val="28"/>
          <w:szCs w:val="28"/>
        </w:rPr>
        <w:t xml:space="preserve"> фонд оплаты труда, предназначенный для осуществления стимулирующих выплат работникам организации в месяц в плановом периоде;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 – количество физических лиц организации, подлежащих оценке </w:t>
        <w:br/>
        <w:t xml:space="preserve">за отчетный период (год, квартал, месяц), за исключением руководителя организации;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Qстим. раб. = Qзп – Qгар – Qотп,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Qзп - фонд оплаты труда работникам организации, состоящий из установленных работникам ок</w:t>
      </w:r>
      <w:r>
        <w:rPr>
          <w:sz w:val="28"/>
          <w:szCs w:val="28"/>
        </w:rPr>
        <w:t xml:space="preserve">ладов (должностных окладов), ставок заработной платы с учетом повышающих коэффициентов, выплат стимулирующего и компенсационного характера, утвержденный в бюджетной смете (плане финансово-хозяйственной деятельности) учреждения, на месяц в плановом периоде;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Qгар - гарантированный фонд оплаты труда (сумма заработной платы работников по бюджетной смете (плану финансово-хозяйственной деятельности) окладов (должност</w:t>
      </w:r>
      <w:r>
        <w:rPr>
          <w:sz w:val="28"/>
          <w:szCs w:val="28"/>
        </w:rPr>
        <w:t xml:space="preserve">ных окладов), ставок заработной платы организации с учетом повышающих коэффициентов, сумм выплат компенсационного характера и персональных выплат стимулирующего характера, определенный согласно штатному расписанию организации, на месяц в плановом периоде);</w:t>
      </w:r>
      <w:r/>
    </w:p>
    <w:p>
      <w:pPr>
        <w:pStyle w:val="780"/>
        <w:jc w:val="both"/>
        <w:tabs>
          <w:tab w:val="left" w:pos="567" w:leader="none"/>
          <w:tab w:val="clear" w:pos="708" w:leader="none"/>
          <w:tab w:val="left" w:pos="2166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Qотп - сумма средств, напр</w:t>
      </w:r>
      <w:r>
        <w:rPr>
          <w:sz w:val="28"/>
          <w:szCs w:val="28"/>
        </w:rPr>
        <w:t xml:space="preserve">авляемая в резерв для оплаты отпусков, выплаты пособия по временной нетрудоспособности за счет средств работодателя, оплаты дней служебных командировок, подготовки, переподготовки, повышения квалификации работников организации  на месяц в плановом периоде.</w:t>
      </w:r>
      <w:r/>
    </w:p>
    <w:p>
      <w:pPr>
        <w:pStyle w:val="780"/>
        <w:jc w:val="both"/>
        <w:tabs>
          <w:tab w:val="left" w:pos="567" w:leader="none"/>
          <w:tab w:val="clear" w:pos="708" w:leader="none"/>
          <w:tab w:val="left" w:pos="2166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5.13</w:t>
      </w:r>
      <w:r>
        <w:rPr>
          <w:sz w:val="28"/>
          <w:szCs w:val="28"/>
        </w:rPr>
        <w:t xml:space="preserve">.Установление стимулирующих выплат в организации осуществляется на основе коллективного договора, локального нормативного акта организации о выплатах стимулирующего характера, утверждаемого работодателем с учетом мнения представительного органа работников.</w:t>
      </w:r>
      <w:r/>
    </w:p>
    <w:p>
      <w:pPr>
        <w:pStyle w:val="780"/>
        <w:ind w:firstLine="540"/>
        <w:jc w:val="both"/>
        <w:rPr>
          <w:rFonts w:cs="Arial"/>
          <w:color w:val="ff0000"/>
          <w:sz w:val="28"/>
          <w:szCs w:val="28"/>
        </w:rPr>
      </w:pPr>
      <w:r>
        <w:rPr>
          <w:sz w:val="28"/>
          <w:szCs w:val="28"/>
        </w:rPr>
        <w:t xml:space="preserve">5.14.</w:t>
      </w:r>
      <w:r>
        <w:rPr>
          <w:rFonts w:cs="Arial"/>
          <w:sz w:val="28"/>
          <w:szCs w:val="28"/>
        </w:rPr>
        <w:t xml:space="preserve">Работникам, месячная заработная плата которых при полностью отработанной норме рабочего времени и выполненной норме труда (трудовых обязанностей) </w:t>
      </w:r>
      <w:r>
        <w:rPr>
          <w:rFonts w:cs="Arial"/>
          <w:bCs/>
          <w:sz w:val="28"/>
          <w:szCs w:val="28"/>
        </w:rPr>
        <w:t xml:space="preserve">ниже размера заработной платы, установленного </w:t>
      </w:r>
      <w:r>
        <w:rPr>
          <w:rFonts w:cs="Arial"/>
          <w:sz w:val="28"/>
          <w:szCs w:val="28"/>
        </w:rPr>
        <w:t xml:space="preserve">настоящим пунктом, предоставляется региональная выплата.</w:t>
      </w:r>
      <w:r/>
    </w:p>
    <w:p>
      <w:pPr>
        <w:pStyle w:val="780"/>
        <w:ind w:firstLine="54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Для целей расчёта региональной выплаты размер заработной платы для города Бородино составляет 10592,00 рубля.</w:t>
      </w:r>
      <w:r/>
    </w:p>
    <w:p>
      <w:pPr>
        <w:pStyle w:val="780"/>
        <w:ind w:firstLine="54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Региональная выплата дл</w:t>
      </w:r>
      <w:r>
        <w:rPr>
          <w:rFonts w:cs="Arial"/>
          <w:sz w:val="28"/>
          <w:szCs w:val="28"/>
        </w:rPr>
        <w:t xml:space="preserve">я работника рассчитывается как разница между размером заработной платы, установленным настоящим пунктом, и месячной заработной платой конкретного работника при полностью отработанной норме рабочего времени и выполненной норме труда (трудовых обязанностей).</w:t>
      </w:r>
      <w:r/>
    </w:p>
    <w:p>
      <w:pPr>
        <w:pStyle w:val="780"/>
        <w:numPr>
          <w:ilvl w:val="0"/>
          <w:numId w:val="0"/>
        </w:numPr>
        <w:ind w:firstLine="540"/>
        <w:jc w:val="both"/>
        <w:rPr>
          <w:sz w:val="28"/>
          <w:szCs w:val="28"/>
        </w:rPr>
        <w:outlineLvl w:val="1"/>
      </w:pPr>
      <w:r>
        <w:rPr>
          <w:rFonts w:cs="Arial"/>
          <w:sz w:val="28"/>
          <w:szCs w:val="28"/>
        </w:rPr>
        <w:t xml:space="preserve">Работникам, месячная заработная плата котор</w:t>
      </w:r>
      <w:r>
        <w:rPr>
          <w:rFonts w:cs="Arial"/>
          <w:sz w:val="28"/>
          <w:szCs w:val="28"/>
        </w:rPr>
        <w:t xml:space="preserve">ых по основному месту работы при не полностью отработанной норме рабочего времени ниже размера заработной платы, установленного настоящим пунктом, исчисленного пропорционально отработанному времени, устанавливается региональная выплата, размер которой для </w:t>
      </w:r>
      <w:r>
        <w:rPr>
          <w:rFonts w:cs="Arial"/>
          <w:sz w:val="28"/>
          <w:szCs w:val="28"/>
        </w:rPr>
        <w:t xml:space="preserve">каждого работника определяется как разница между размером заработной платы, установленным настоящим пунктом, исчисленным пропорционально отработанному работником времени, и величиной заработной платы конкретного работника за соответствующий период времени.</w:t>
      </w:r>
      <w:r/>
    </w:p>
    <w:p>
      <w:pPr>
        <w:pStyle w:val="780"/>
        <w:numPr>
          <w:ilvl w:val="0"/>
          <w:numId w:val="0"/>
        </w:numPr>
        <w:ind w:firstLine="567"/>
        <w:jc w:val="both"/>
        <w:rPr>
          <w:sz w:val="28"/>
          <w:szCs w:val="28"/>
        </w:rPr>
        <w:outlineLvl w:val="1"/>
      </w:pPr>
      <w:r>
        <w:rPr>
          <w:rFonts w:cs="Arial"/>
          <w:sz w:val="28"/>
          <w:szCs w:val="28"/>
        </w:rPr>
        <w:t xml:space="preserve">Для цел</w:t>
      </w:r>
      <w:r>
        <w:rPr>
          <w:rFonts w:cs="Arial"/>
          <w:sz w:val="28"/>
          <w:szCs w:val="28"/>
        </w:rPr>
        <w:t xml:space="preserve">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платы, установленного в Красноярском крае (в случае ее осуществления).</w:t>
      </w:r>
      <w:r/>
    </w:p>
    <w:p>
      <w:pPr>
        <w:pStyle w:val="780"/>
        <w:numPr>
          <w:ilvl w:val="0"/>
          <w:numId w:val="0"/>
        </w:numPr>
        <w:ind w:firstLine="567"/>
        <w:jc w:val="both"/>
        <w:rPr>
          <w:sz w:val="28"/>
          <w:szCs w:val="28"/>
        </w:rPr>
        <w:outlineLvl w:val="1"/>
      </w:pPr>
      <w:r>
        <w:rPr>
          <w:rFonts w:cs="Arial"/>
          <w:sz w:val="28"/>
          <w:szCs w:val="28"/>
        </w:rPr>
        <w:t xml:space="preserve">Ре</w:t>
      </w:r>
      <w:r>
        <w:rPr>
          <w:rFonts w:cs="Arial"/>
          <w:sz w:val="28"/>
          <w:szCs w:val="28"/>
        </w:rPr>
        <w:t xml:space="preserve">гиональная выплата включает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</w:t>
      </w:r>
      <w:r/>
    </w:p>
    <w:p>
      <w:pPr>
        <w:pStyle w:val="780"/>
        <w:numPr>
          <w:ilvl w:val="0"/>
          <w:numId w:val="0"/>
        </w:numPr>
        <w:ind w:firstLine="567"/>
        <w:jc w:val="both"/>
        <w:rPr>
          <w:sz w:val="28"/>
          <w:szCs w:val="28"/>
        </w:rPr>
        <w:outlineLvl w:val="1"/>
      </w:pPr>
      <w:r>
        <w:rPr>
          <w:rFonts w:cs="Arial"/>
          <w:sz w:val="28"/>
          <w:szCs w:val="28"/>
        </w:rPr>
        <w:t xml:space="preserve">Размеры заработной платы для расчета ре</w:t>
      </w:r>
      <w:r>
        <w:rPr>
          <w:rFonts w:cs="Arial"/>
          <w:sz w:val="28"/>
          <w:szCs w:val="28"/>
        </w:rPr>
        <w:t xml:space="preserve">гиональной выплаты включают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</w:t>
      </w:r>
      <w:r/>
    </w:p>
    <w:p>
      <w:pPr>
        <w:pStyle w:val="780"/>
        <w:numPr>
          <w:ilvl w:val="0"/>
          <w:numId w:val="0"/>
        </w:numPr>
        <w:ind w:firstLine="539"/>
        <w:rPr>
          <w:sz w:val="28"/>
          <w:szCs w:val="28"/>
        </w:rPr>
        <w:outlineLvl w:val="1"/>
      </w:pPr>
      <w:r>
        <w:rPr>
          <w:sz w:val="28"/>
          <w:szCs w:val="28"/>
        </w:rPr>
        <w:t xml:space="preserve">6.Единовременная материальная помощь</w:t>
      </w:r>
      <w:r/>
    </w:p>
    <w:p>
      <w:pPr>
        <w:pStyle w:val="780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6.1.Работникам организации в пределах утвержденного фонда оплаты труда осуществляется выплата единовременной материальной помощи.</w:t>
      </w:r>
      <w:r/>
    </w:p>
    <w:p>
      <w:pPr>
        <w:pStyle w:val="780"/>
        <w:ind w:firstLine="539"/>
        <w:rPr>
          <w:sz w:val="28"/>
          <w:szCs w:val="28"/>
        </w:rPr>
      </w:pPr>
      <w:r/>
      <w:bookmarkStart w:id="4" w:name="Par166"/>
      <w:r/>
      <w:bookmarkEnd w:id="4"/>
      <w:r>
        <w:rPr>
          <w:sz w:val="28"/>
          <w:szCs w:val="28"/>
        </w:rPr>
        <w:t xml:space="preserve">6.2.Единовременная материальная помощь работникам организации оказывается по решению руководителя организации в связи с бракосочетанием, рождением ребенка, в связи со смертью супруга (супруги) или близких родственников (детей, родителей).</w:t>
      </w:r>
      <w:r/>
    </w:p>
    <w:p>
      <w:pPr>
        <w:pStyle w:val="780"/>
        <w:ind w:firstLine="539"/>
      </w:pPr>
      <w:r>
        <w:rPr>
          <w:sz w:val="28"/>
          <w:szCs w:val="28"/>
        </w:rPr>
        <w:t xml:space="preserve">6.3.Размер единовременной материальной помощи не может превышать трех тысяч рублей по каждому основанию, предусмотренному </w:t>
      </w:r>
      <w:r>
        <w:fldChar w:fldCharType="begin"/>
      </w:r>
      <w:r>
        <w:rPr>
          <w:rStyle w:val="851"/>
          <w:sz w:val="28"/>
          <w:szCs w:val="28"/>
        </w:rPr>
        <w:instrText xml:space="preserve"> HYPERLINK "../../%D0%9C%D0%B0%D1%80%D0%B8%D0%BD%D0%B0/Desktop/%D0%BF%D0%BE%D0%BB%D0%BE%D0%B6%D0%B5%D0%BD%D0%B8</w:instrText>
      </w:r>
      <w:r>
        <w:rPr>
          <w:rStyle w:val="851"/>
          <w:sz w:val="28"/>
          <w:szCs w:val="28"/>
        </w:rPr>
        <w:instrText xml:space="preserve">%D0%B5%20%D0%BE%D0%B1%20%D0%BE%D0%BF%D0%BB%D0%B0%D1%82%D0%B5%20%D1%82%D1%80%D1%83%D0%B4%D0%B0/%D0%9F%D0%BE%D0%BB%D0%BE%D0%B6%D0%B5%D0%BD%D0%B8%D0%B5%20%20%D0%BE%D0%B1%20%D0%BE%D0%BF%D0%BB.%D1%82%D1%80%D1%83%D0%B4%D0%B0%20%D0%94%D0%9E%D0%A3.doc" \l "Par166"</w:instrText>
      </w:r>
      <w:r>
        <w:rPr>
          <w:rStyle w:val="851"/>
          <w:sz w:val="28"/>
          <w:szCs w:val="28"/>
        </w:rPr>
        <w:fldChar w:fldCharType="separate"/>
      </w:r>
      <w:r>
        <w:rPr>
          <w:rStyle w:val="851"/>
          <w:sz w:val="28"/>
          <w:szCs w:val="28"/>
        </w:rPr>
        <w:t xml:space="preserve">пунктом 6.2</w:t>
      </w:r>
      <w:r>
        <w:rPr>
          <w:rStyle w:val="851"/>
          <w:sz w:val="28"/>
          <w:szCs w:val="28"/>
        </w:rPr>
        <w:fldChar w:fldCharType="end"/>
      </w:r>
      <w:r>
        <w:rPr>
          <w:sz w:val="28"/>
          <w:szCs w:val="28"/>
        </w:rPr>
        <w:t xml:space="preserve"> раздела II настоящего  Положения.</w:t>
      </w:r>
      <w:r/>
    </w:p>
    <w:p>
      <w:pPr>
        <w:pStyle w:val="780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6.4.Выплата единовременной материальной помощи работникам организаций производится на основании приказа руководителя организации с учетом положений подраздела 6 раздела II настоящего Положения.</w:t>
      </w:r>
      <w:r/>
    </w:p>
    <w:p>
      <w:pPr>
        <w:pStyle w:val="780"/>
        <w:ind w:firstLine="53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3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ind w:firstLine="539"/>
        <w:jc w:val="center"/>
      </w:pPr>
      <w:r>
        <w:rPr>
          <w:b/>
          <w:sz w:val="28"/>
          <w:szCs w:val="28"/>
          <w:lang w:val="en-US"/>
        </w:rPr>
        <w:t xml:space="preserve">III</w:t>
      </w:r>
      <w:r>
        <w:rPr>
          <w:b/>
          <w:sz w:val="28"/>
          <w:szCs w:val="28"/>
        </w:rPr>
        <w:t xml:space="preserve">. УСЛОВИЯ ОПЛАТЫ ТРУДА РУКОВОДИТЕЛЯ ОРГАНИЗАЦИИ, ЗАМЕСТИТЕЛЕЙ</w:t>
      </w:r>
      <w:r/>
    </w:p>
    <w:p>
      <w:pPr>
        <w:pStyle w:val="78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1.Оплата труда руководителя организации, заместителя организации осуществляется в виде заработной платы, которая включает в себя:</w:t>
      </w:r>
      <w:r/>
    </w:p>
    <w:p>
      <w:pPr>
        <w:pStyle w:val="78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должностной оклад;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компенсационного характера;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стимулирующего характера.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2.Размер должностного оклада руководителя организации устанавливается т</w:t>
      </w:r>
      <w:r>
        <w:rPr>
          <w:sz w:val="28"/>
          <w:szCs w:val="28"/>
        </w:rPr>
        <w:t xml:space="preserve">рудовым договором и определяется в кратном отношении к среднему размеру оклада (должностного оклада), ставки заработной платы работников основного персонала возглавляемой им организации с учетом отнесения организации к группе по оплате труда руководителей.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2.1.Группа по оплате труда устанавливается один раз в год рабочей группой Отдела образования на основе предоставленных организацией объёмных показателей по состоянию на 1 января с 1 октября текущего года согласно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приложению №6 и утверждается приказом Отдела образования.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2.2.Средний размер оклада (должностного оклада), ставки заработной платы работников основного персонала определяется в соответствии с Порядком исчисления среднего размера оклада (должностного оклада), ставки заработной платы работников основного персонала </w:t>
      </w:r>
      <w:r>
        <w:rPr>
          <w:sz w:val="28"/>
          <w:szCs w:val="28"/>
        </w:rPr>
        <w:t xml:space="preserve">для определения размера должностного оклада руководителя организации и перечнем должностей, профессий работников организаций, относимых к основному персоналу по виду экономической деятельности «Образование», согласно приложению №7 к настоящему Положению.  </w:t>
      </w:r>
      <w:r/>
    </w:p>
    <w:p>
      <w:pPr>
        <w:pStyle w:val="78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2.3.Размер должностного оклада увеличивается при наличии квалификационной категории посредством применения к должностному окладу  следующих повышающих коэффициентов:</w:t>
      </w:r>
      <w:r/>
    </w:p>
    <w:p>
      <w:pPr>
        <w:pStyle w:val="780"/>
        <w:ind w:firstLine="709"/>
        <w:jc w:val="both"/>
      </w:pPr>
      <w:r>
        <w:rPr>
          <w:sz w:val="28"/>
          <w:szCs w:val="28"/>
        </w:rPr>
        <w:t xml:space="preserve">при высшей квалификационной категории – 25%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первой квалификационной категории – 15%.</w:t>
      </w:r>
      <w:r/>
    </w:p>
    <w:p>
      <w:pPr>
        <w:pStyle w:val="7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 размер оклада (должностного оклада), ставки заработной платы работников основного персонала для определения размера должностного  оклада руководителя организации рассчитывается без учёта повышающих коэффициентов.</w:t>
      </w:r>
      <w:r/>
    </w:p>
    <w:p>
      <w:pPr>
        <w:pStyle w:val="78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2.4.Средний разм</w:t>
      </w:r>
      <w:r>
        <w:rPr>
          <w:sz w:val="28"/>
          <w:szCs w:val="28"/>
        </w:rPr>
        <w:t xml:space="preserve">ер оклада (должностного оклада), ставки заработной платы работников основного персонала для определения размера должностного оклада руководителя организации утверждается приказом руководителя организации не реже одного раза в год по состоянию на 1 октября.</w:t>
      </w:r>
      <w:r/>
    </w:p>
    <w:p>
      <w:pPr>
        <w:pStyle w:val="780"/>
        <w:jc w:val="both"/>
        <w:tabs>
          <w:tab w:val="left" w:pos="0" w:leader="none"/>
          <w:tab w:val="left" w:pos="567" w:leader="none"/>
          <w:tab w:val="clear" w:pos="708" w:leader="none"/>
        </w:tabs>
        <w:rPr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         </w:t>
      </w:r>
      <w:r>
        <w:rPr>
          <w:rFonts w:eastAsia="Calibri"/>
          <w:sz w:val="28"/>
          <w:szCs w:val="28"/>
          <w:lang w:eastAsia="ar-SA"/>
        </w:rPr>
        <w:t xml:space="preserve">Средний размер оклада (должностного оклада), ставки заработной платы работников основного персонала для определения размера должностного оклада руководителя организации подлежит пересмотру в случае: 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изменения утвержденной штатной численности работников основного персонала организации более чем на 15 процентов; </w:t>
      </w:r>
      <w:r/>
    </w:p>
    <w:p>
      <w:pPr>
        <w:pStyle w:val="780"/>
        <w:jc w:val="both"/>
        <w:tabs>
          <w:tab w:val="left" w:pos="0" w:leader="none"/>
          <w:tab w:val="left" w:pos="567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увеличения (индексации) окладов (должностных окладов), ставок заработной платы работников.</w:t>
      </w:r>
      <w:r/>
    </w:p>
    <w:p>
      <w:pPr>
        <w:pStyle w:val="78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2.5.Размеры должностных окладов зам</w:t>
      </w:r>
      <w:r>
        <w:rPr>
          <w:sz w:val="28"/>
          <w:szCs w:val="28"/>
        </w:rPr>
        <w:t xml:space="preserve">естителей руководителей устанавливаются руководителем организации на 10 - 30 процентов ниже размера должностного оклада руководителей этих организаций без учёта увеличения должностного оклада руководителя организации при наличии квалификационной категории.</w:t>
      </w:r>
      <w:r/>
    </w:p>
    <w:p>
      <w:pPr>
        <w:pStyle w:val="780"/>
        <w:ind w:firstLine="539"/>
        <w:jc w:val="both"/>
      </w:pPr>
      <w:r>
        <w:rPr>
          <w:sz w:val="28"/>
          <w:szCs w:val="28"/>
        </w:rPr>
        <w:t xml:space="preserve">3.Выплаты компенсационного характера руководителю организации, заместителю устанавливаются в соответствии с подразделом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4 раздела II настоящего Положения как в процентах к должностным окладам, так и в абсолютных размерах, если иное не установлено законодательством.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4.Выплаты стимулирующего характера для руководителя, заместителей производятся с учетом критериев оценки результативности и качества деятельности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4.1.Выплаты стимулирующего характера руководителю организации производится в пределах объема средств на осуществление выплат стимулирующего характера руководителям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Объём средств на осуществление выплат стимулирующего характера руководителям  организации определяется в кратном отношении к размеру должностных окладов руководителей организации.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Предельное количество должностных окладов руководителей организации, учитываемых при определении объёма средств на выплаты стимулирующего характера руководителям организации, составляет до 32 должностных о</w:t>
      </w:r>
      <w:r>
        <w:rPr>
          <w:sz w:val="28"/>
          <w:szCs w:val="28"/>
        </w:rPr>
        <w:t xml:space="preserve">кладов руководителей организации в год с учётом районного коэффициента, процентной надбавки к заработной плате за стаж работы в районах Крайнего Севера и приравненных  к ним местностях или надбавки за работу в местностях с особыми климатическими условиями.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ложившаяся к концу отчётного периода экономия бюджетных средств по стимулирующим выплатам руководителю организации может  направляться на стимулирование труда работников организации. Направление указанных средств на иные цели осуществляется по согласованию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с Отделом образования администрации города Бородино.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Предельный уровень соотношения среднемесячной заработной платы руководителей, их заместителей и главных бухгалтеров учреждений, формир</w:t>
      </w:r>
      <w:r>
        <w:rPr>
          <w:sz w:val="28"/>
          <w:szCs w:val="28"/>
        </w:rPr>
        <w:t xml:space="preserve">уемых за счет всех источников финансового обеспечения и рассчитываемой за календарный год, и среднемесячной заработной платы работников учреждений (без учета заработной платы руководителей, заместителей руководителей и главных бухгалтеров учреждений) опред</w:t>
      </w:r>
      <w:r>
        <w:rPr>
          <w:sz w:val="28"/>
          <w:szCs w:val="28"/>
        </w:rPr>
        <w:t xml:space="preserve">еляется Отделом Образования в размере, не превышающем размера, предусмотренного Приложением № 11 к Примерному положению об оплате труда работников муниципальных образовательных организаций, подведомственных Отделу образования администрации города Бородино.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4.2.Распределение средств на осуществление выплат стимулирующего характера руководителю организации осуществляется ежеквартально с учётом мнения рабочей группы по установлению стимулирующих выплат, созданной Отделом образования (далее – рабочая группа).</w:t>
      </w:r>
      <w:r/>
    </w:p>
    <w:p>
      <w:pPr>
        <w:pStyle w:val="780"/>
        <w:ind w:firstLine="539"/>
        <w:jc w:val="both"/>
      </w:pPr>
      <w:r>
        <w:rPr>
          <w:sz w:val="28"/>
          <w:szCs w:val="28"/>
        </w:rPr>
        <w:t xml:space="preserve">4.2.1.Специалисты Отдела образования представляют в рабочую группу аналитическую информацию о показателях деятельности организации, в том числе включающую информацию органа самоуправления образовательной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 в том числе общественного совета образовательной организации, являющуюся основанием для премирования руководителя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4.2.2.Руководители организации имеют право присутствовать на заседании рабочей группы и давать необходимые пояснения.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4.2.3.Рабочая группа может рекомендовать установление стимулирующих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 и их размер открытым голосованием при условии присутствия не менее половины членов рабочей группы. Решение рабочей группы оформляется протоколом. С учетом мнения рабочей группы Отдел образования издает приказ об установлении стимулирующих выплат. 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4.3.Выплаты стимулирующего характера устанавливаются за каждый вид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 раздельно.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4.4.Виды выплат стимулирующего характера, размер и условия их осуществления, критерии оценки результативности и качества деятельности организаций для руководителя организации, заместителей определяются согласно приложению №8 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4.5.Размер персональных выплат руководителю организации, заместителям определяются согласно приложению №9 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4.6.При выплатах по итогам работы учитываются: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степень освоения выделенных бюджетных средств;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ремонтных работ;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образовательного учреждения к новому учебному году;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инновационной деятельности;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и проведение важных работ, мероприятий.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 выплат по итогам работы руководителю организации, заместителям определяется согласно приложению №10 к настоящему Положению.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4.7.Выплаты стимулирующего характера, за исключением персональных выплат и выплат по итогам работы, руководителю организации, заместителям устанавливаются на срок не более трёх месяцев в процентах от должностного оклада.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4.8.Персональные выплаты руководителю организации устанавливаются по решению рабочей группы Отдела образования на срок не более 1 года.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4.9.Размер выплат по итогам работы максимальным размером не ограничивается.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4.10.Заместителям руководителя сроки установления и размер стимулирующих выплат устанавливаются приказом руководителя организации.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5.Руководителю организации, заместителям может оказываться единовременная материальная помощь по основаниям и в размере, установленным подразделом 6 раздела  </w:t>
      </w:r>
      <w:r>
        <w:rPr>
          <w:sz w:val="28"/>
          <w:szCs w:val="28"/>
          <w:lang w:val="en-US"/>
        </w:rPr>
        <w:t xml:space="preserve">II</w:t>
      </w:r>
      <w:r>
        <w:rPr>
          <w:sz w:val="28"/>
          <w:szCs w:val="28"/>
        </w:rPr>
        <w:t xml:space="preserve"> настоящего Положения.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5.1.Единовременная материальная помощь, предоставляемая руководителю организации в соответствии с настоящим Положением, выплачивается на основании приказа начальника Отдела образования в пределах утвержденного фонда оплаты труда организации.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5.2.Выплата единовременной материальной помощи заместителям руководителя организации производится на основании приказа руководителя организации с учетом норм настоящего Положения в пределах утвержденного фонда оплаты труда организации.</w:t>
      </w:r>
      <w:r/>
    </w:p>
    <w:p>
      <w:pPr>
        <w:pStyle w:val="780"/>
        <w:numPr>
          <w:ilvl w:val="0"/>
          <w:numId w:val="0"/>
        </w:numPr>
        <w:jc w:val="center"/>
        <w:rPr>
          <w:b/>
          <w:sz w:val="28"/>
          <w:szCs w:val="28"/>
        </w:rPr>
        <w:outlineLvl w:val="1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jc w:val="center"/>
        <w:outlineLvl w:val="1"/>
      </w:pPr>
      <w:r>
        <w:rPr>
          <w:b/>
          <w:sz w:val="28"/>
          <w:szCs w:val="28"/>
          <w:lang w:val="en-US"/>
        </w:rPr>
        <w:t xml:space="preserve">IV</w:t>
      </w:r>
      <w:r>
        <w:rPr>
          <w:b/>
          <w:sz w:val="28"/>
          <w:szCs w:val="28"/>
        </w:rPr>
        <w:t xml:space="preserve">. ДРУГИЕ ВОПРОСЫ ОПЛАТЫ ТРУДА</w:t>
      </w:r>
      <w:r/>
    </w:p>
    <w:p>
      <w:pPr>
        <w:pStyle w:val="780"/>
        <w:numPr>
          <w:ilvl w:val="0"/>
          <w:numId w:val="0"/>
        </w:numPr>
        <w:jc w:val="both"/>
        <w:rPr>
          <w:sz w:val="28"/>
          <w:szCs w:val="28"/>
        </w:rPr>
        <w:outlineLvl w:val="1"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1.Средства на оплату труда, поступающие от предпринимательской и иной приносящей доход деятельности, направляются организацией на выплаты стимулирующего характера. </w:t>
      </w:r>
      <w:r/>
    </w:p>
    <w:p>
      <w:pPr>
        <w:pStyle w:val="780"/>
        <w:numPr>
          <w:ilvl w:val="0"/>
          <w:numId w:val="0"/>
        </w:numPr>
        <w:ind w:firstLine="540"/>
        <w:jc w:val="both"/>
        <w:rPr>
          <w:sz w:val="28"/>
          <w:szCs w:val="28"/>
        </w:rPr>
        <w:outlineLvl w:val="1"/>
      </w:pPr>
      <w:r>
        <w:rPr>
          <w:sz w:val="28"/>
          <w:szCs w:val="28"/>
        </w:rPr>
        <w:t xml:space="preserve">2.Размер средств, полученных от приносящей доход деятельности,</w:t>
      </w:r>
      <w:r/>
    </w:p>
    <w:p>
      <w:pPr>
        <w:pStyle w:val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направляемых на оплату труда работников организации, составляет 70% от доходов, по</w:t>
      </w:r>
      <w:r>
        <w:rPr>
          <w:sz w:val="28"/>
          <w:szCs w:val="28"/>
        </w:rPr>
        <w:t xml:space="preserve">лученных от приносящей доход деятельности,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заболеваний.</w:t>
      </w:r>
      <w:r/>
    </w:p>
    <w:p>
      <w:pPr>
        <w:pStyle w:val="780"/>
        <w:ind w:firstLine="540"/>
        <w:jc w:val="both"/>
      </w:pPr>
      <w:r>
        <w:rPr>
          <w:sz w:val="28"/>
          <w:szCs w:val="28"/>
        </w:rPr>
        <w:t xml:space="preserve">3.Часть средст</w:t>
      </w:r>
      <w:r>
        <w:rPr>
          <w:sz w:val="28"/>
          <w:szCs w:val="28"/>
        </w:rPr>
        <w:t xml:space="preserve">в, полученных от приносящей доход деятельности, направляется на выплаты стимулирующего характера руководителю организации с учётом недопущения повышения предельного объёма средств на выплаты стимулирующего характера, предусмотренного подразделом 4 раздела </w:t>
      </w:r>
      <w:r>
        <w:rPr>
          <w:sz w:val="28"/>
          <w:szCs w:val="28"/>
          <w:lang w:val="en-US"/>
        </w:rPr>
        <w:t xml:space="preserve">III</w:t>
      </w:r>
      <w:r>
        <w:rPr>
          <w:sz w:val="28"/>
          <w:szCs w:val="28"/>
        </w:rPr>
        <w:t xml:space="preserve"> настоящего Положения.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4.Выплаты стимулирующего характера руководителю</w:t>
      </w:r>
      <w:r>
        <w:rPr>
          <w:sz w:val="28"/>
          <w:szCs w:val="28"/>
        </w:rPr>
        <w:t xml:space="preserve"> организации за счёт средств, полученных от приносящей доход деятельности, предназначены для усиления заинтересованности руководителя организации в повышении результативности профессиональной деятельности, своевременном исполнении должностных обязанностей.</w:t>
      </w:r>
      <w:r/>
    </w:p>
    <w:p>
      <w:pPr>
        <w:pStyle w:val="7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5.Предельный размер выплат стимулирующего характера за интенсивность и высокие результаты работы руководителю организации за счёт средств, полученных от приносящей доход деятельн</w:t>
      </w:r>
      <w:r>
        <w:rPr>
          <w:sz w:val="28"/>
          <w:szCs w:val="28"/>
        </w:rPr>
        <w:t xml:space="preserve">ости, устанавливается в процентах от размера доходов, полученных организацией от приносящей доход деятельности, в отчётном квартале, с учётом следующих критериев оценки результативности  и качества труда руководителя организации и выплачиваются ежемесячно:</w:t>
      </w:r>
      <w:r/>
    </w:p>
    <w:p>
      <w:pPr>
        <w:pStyle w:val="780"/>
        <w:spacing w:before="0" w:after="200"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10960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284"/>
        <w:gridCol w:w="3245"/>
        <w:gridCol w:w="1987"/>
        <w:gridCol w:w="2551"/>
        <w:gridCol w:w="89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34"/>
              <w:spacing w:before="0" w:after="200" w:line="276" w:lineRule="auto"/>
              <w:widowControl w:val="off"/>
              <w:rPr>
                <w:b/>
              </w:rPr>
              <w:outlineLvl w:val="0"/>
            </w:pPr>
            <w:r>
              <w:rPr>
                <w:b/>
              </w:rPr>
              <w:t xml:space="preserve">Критерии оценки результативности и качества труда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2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  <w:outlineLvl w:val="0"/>
            </w:pPr>
            <w:r>
              <w:rPr>
                <w:b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31"/>
              <w:spacing w:before="0" w:after="200" w:line="276" w:lineRule="auto"/>
              <w:widowControl w:val="off"/>
              <w:rPr>
                <w:b/>
              </w:rPr>
              <w:outlineLvl w:val="0"/>
            </w:pPr>
            <w:r>
              <w:rPr>
                <w:b/>
              </w:rPr>
              <w:t xml:space="preserve">Предельный размер (%) от доходов организации от приносящей доход деятельности</w:t>
            </w:r>
            <w:r/>
          </w:p>
        </w:tc>
        <w:tc>
          <w:tcPr>
            <w:tcMar>
              <w:left w:w="0" w:type="dxa"/>
              <w:right w:w="0" w:type="dxa"/>
            </w:tcMar>
            <w:tcW w:w="893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5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  <w:outlineLvl w:val="0"/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7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  <w:outlineLvl w:val="0"/>
            </w:pPr>
            <w:r>
              <w:rPr>
                <w:b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Mar>
              <w:left w:w="0" w:type="dxa"/>
              <w:right w:w="0" w:type="dxa"/>
            </w:tcMar>
            <w:tcW w:w="893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</w:tr>
      <w:tr>
        <w:trPr/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7" w:type="dxa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Выплаты за интенсивность и высокие результаты работы</w:t>
            </w:r>
            <w:r/>
          </w:p>
        </w:tc>
        <w:tc>
          <w:tcPr>
            <w:tcMar>
              <w:left w:w="0" w:type="dxa"/>
              <w:right w:w="0" w:type="dxa"/>
            </w:tcMar>
            <w:tcW w:w="893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Доход, полученный организацией от приносящей доход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5" w:type="dxa"/>
            <w:vMerge w:val="restart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доля доходов организации от приносящей доход деятельности в отчетном квартале к объему средств, предусмотренному на выполнение муниципального задания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7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33"/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от 1% до 15,9%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outlineLvl w:val="0"/>
            </w:pPr>
            <w:r>
              <w:t xml:space="preserve">0,5</w:t>
            </w:r>
            <w:r/>
          </w:p>
        </w:tc>
        <w:tc>
          <w:tcPr>
            <w:tcMar>
              <w:left w:w="0" w:type="dxa"/>
              <w:right w:w="0" w:type="dxa"/>
            </w:tcMar>
            <w:tcW w:w="893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5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7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33"/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от 16% до 25,9%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outlineLvl w:val="0"/>
            </w:pPr>
            <w:r>
              <w:t xml:space="preserve">1,0</w:t>
            </w:r>
            <w:r/>
          </w:p>
        </w:tc>
        <w:tc>
          <w:tcPr>
            <w:tcMar>
              <w:left w:w="0" w:type="dxa"/>
              <w:right w:w="0" w:type="dxa"/>
            </w:tcMar>
            <w:tcW w:w="893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5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5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7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33"/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от 26% до 30,9%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outlineLvl w:val="0"/>
            </w:pPr>
            <w:r>
              <w:t xml:space="preserve">1,5</w:t>
            </w:r>
            <w:r/>
          </w:p>
        </w:tc>
        <w:tc>
          <w:tcPr>
            <w:tcMar>
              <w:left w:w="0" w:type="dxa"/>
              <w:right w:w="0" w:type="dxa"/>
            </w:tcMar>
            <w:tcW w:w="893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5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5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7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jc w:val="both"/>
              <w:spacing w:before="0" w:after="200" w:line="276" w:lineRule="auto"/>
              <w:widowControl w:val="off"/>
              <w:outlineLvl w:val="0"/>
            </w:pPr>
            <w:r>
              <w:t xml:space="preserve">от 31% и выше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outlineLvl w:val="0"/>
            </w:pPr>
            <w:r>
              <w:t xml:space="preserve">2,0</w:t>
            </w:r>
            <w:r/>
          </w:p>
        </w:tc>
        <w:tc>
          <w:tcPr>
            <w:tcBorders>
              <w:left w:val="single" w:color="000000" w:sz="4" w:space="0"/>
            </w:tcBorders>
            <w:tcW w:w="893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  <w:r/>
          </w:p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tbl>
      <w:tblPr>
        <w:tblW w:w="9747" w:type="dxa"/>
        <w:tblInd w:w="-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  <w:p>
            <w:pPr>
              <w:pStyle w:val="780"/>
              <w:spacing w:before="0" w:after="20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Приложение № 1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</w:t>
            </w:r>
            <w:r>
              <w:rPr>
                <w:bCs/>
              </w:rPr>
              <w:t xml:space="preserve"> работников</w:t>
            </w:r>
            <w:r>
              <w:rPr>
                <w:bCs/>
                <w:lang w:val="en-US"/>
              </w:rPr>
              <w:t xml:space="preserve"> 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jc w:val="both"/>
        <w:rPr>
          <w:rFonts w:eastAsia="MS Mincho;ＭＳ 明朝"/>
          <w:sz w:val="28"/>
          <w:szCs w:val="28"/>
        </w:rPr>
      </w:pPr>
      <w:r>
        <w:rPr>
          <w:rFonts w:eastAsia="MS Mincho;ＭＳ 明朝"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jc w:val="center"/>
        <w:rPr>
          <w:rFonts w:eastAsia="MS Mincho;ＭＳ 明朝"/>
          <w:sz w:val="28"/>
          <w:szCs w:val="28"/>
        </w:rPr>
        <w:outlineLvl w:val="0"/>
      </w:pPr>
      <w:r>
        <w:rPr>
          <w:rFonts w:eastAsia="MS Mincho;ＭＳ 明朝"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jc w:val="center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Профессиональная квалификационная группа должностей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работников образования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9639" w:type="dxa"/>
        <w:tblInd w:w="-5" w:type="dxa"/>
        <w:tblLayout w:type="fixed"/>
        <w:tblCellMar>
          <w:left w:w="75" w:type="dxa"/>
          <w:top w:w="0" w:type="dxa"/>
          <w:right w:w="75" w:type="dxa"/>
          <w:bottom w:w="0" w:type="dxa"/>
        </w:tblCellMar>
        <w:tblLook w:val="04A0" w:firstRow="1" w:lastRow="0" w:firstColumn="1" w:lastColumn="0" w:noHBand="0" w:noVBand="1"/>
      </w:tblPr>
      <w:tblGrid>
        <w:gridCol w:w="3686"/>
        <w:gridCol w:w="3260"/>
        <w:gridCol w:w="2693"/>
      </w:tblGrid>
      <w:tr>
        <w:trPr>
          <w:trHeight w:val="100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Квалификационные уровни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Минимальный размер оклада (должностного</w:t>
              <w:br/>
              <w:t xml:space="preserve">оклада), ставки заработной платы, руб.</w:t>
            </w:r>
            <w:r/>
          </w:p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</w:tr>
      <w:tr>
        <w:trPr>
          <w:trHeight w:val="400"/>
        </w:trPr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 должностей работников </w:t>
              <w:br/>
              <w:t xml:space="preserve">учебно-вспомогательного персонала первого уровня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секретарь учебной части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3 849,0</w:t>
            </w:r>
            <w:r/>
          </w:p>
        </w:tc>
      </w:tr>
      <w:tr>
        <w:trPr>
          <w:trHeight w:val="400"/>
        </w:trPr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 должностей работников </w:t>
              <w:br/>
              <w:t xml:space="preserve">учебно-вспомогательного персонала второго уровня</w:t>
            </w:r>
            <w:r/>
          </w:p>
        </w:tc>
      </w:tr>
      <w:tr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уровень: 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младший воспитатель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Arial"/>
                <w:sz w:val="28"/>
                <w:szCs w:val="28"/>
                <w:lang w:eastAsia="ar-SA"/>
              </w:rPr>
              <w:t xml:space="preserve">4 576,0 </w:t>
            </w:r>
            <w:hyperlink r:id="rId23" w:tooltip="consultantplus://offline/ref=7E6BB1BD9795C2375176AE19AD2BD6B366B7DFF234FA5D0297DDE671A589EB631110C3DEDF3485FE637C31u1E6G" w:history="1">
              <w:r>
                <w:rPr>
                  <w:rStyle w:val="851"/>
                  <w:rFonts w:eastAsia="Arial"/>
                  <w:sz w:val="28"/>
                  <w:szCs w:val="28"/>
                  <w:lang w:eastAsia="ar-SA"/>
                </w:rPr>
                <w:t xml:space="preserve">&lt;*&gt;</w:t>
              </w:r>
            </w:hyperlink>
            <w:r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/>
          </w:p>
        </w:tc>
      </w:tr>
      <w:tr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2 квалификационный 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уровень: 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диспетчер образовательного учреждения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4 498,0</w:t>
            </w:r>
            <w:r/>
          </w:p>
        </w:tc>
      </w:tr>
      <w:tr>
        <w:trPr>
          <w:trHeight w:val="400"/>
        </w:trPr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 должностей педагогических работников</w:t>
            </w:r>
            <w:r/>
          </w:p>
        </w:tc>
      </w:tr>
      <w:tr>
        <w:trPr>
          <w:trHeight w:val="8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уровень: 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инструктор по физической культуре; музыкальный руководитель; старший вожатый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среднего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6 649,0</w:t>
            </w:r>
            <w:r/>
          </w:p>
        </w:tc>
      </w:tr>
      <w:tr>
        <w:trPr>
          <w:trHeight w:val="6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высшего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7 569,0</w:t>
            </w:r>
            <w:r/>
          </w:p>
        </w:tc>
      </w:tr>
      <w:tr>
        <w:trPr>
          <w:trHeight w:val="8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2 квалификационный уровень: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педагог дополнительного образования; педагог-организатор; социальный педагог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среднего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6 959,0</w:t>
            </w:r>
            <w:r/>
          </w:p>
        </w:tc>
      </w:tr>
      <w:tr>
        <w:trPr>
          <w:trHeight w:val="6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высшего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7 926,0</w:t>
            </w:r>
            <w:r/>
          </w:p>
        </w:tc>
      </w:tr>
      <w:tr>
        <w:trPr>
          <w:trHeight w:val="8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3 квалификационный уровень: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воспитатель; методист; педагог-психолог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среднего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7 623,0</w:t>
            </w:r>
            <w:r/>
          </w:p>
        </w:tc>
      </w:tr>
      <w:tr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высшего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8 683,0</w:t>
            </w:r>
            <w:r/>
          </w:p>
        </w:tc>
      </w:tr>
      <w:tr>
        <w:trPr>
          <w:trHeight w:val="8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4 квалификационный уровень: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педагог-библиотекарь; преподаватель-организатор основ безопасности жизнедеятельности; преподаватель организатор ОБЖ; старший воспитатель; тьютор; учитель; учитель-дефектолог; учитель-логопед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среднего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8 341,0</w:t>
            </w:r>
            <w:r/>
          </w:p>
        </w:tc>
      </w:tr>
      <w:tr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при наличии высшего </w:t>
              <w:br/>
              <w:t xml:space="preserve">профессионального </w:t>
              <w:br/>
              <w:t xml:space="preserve">образования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9 505,0</w:t>
            </w:r>
            <w:r/>
          </w:p>
        </w:tc>
      </w:tr>
    </w:tbl>
    <w:p>
      <w:pPr>
        <w:pStyle w:val="780"/>
        <w:numPr>
          <w:ilvl w:val="0"/>
          <w:numId w:val="0"/>
        </w:numPr>
        <w:jc w:val="center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Профессиональная квалификационная группа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«Общеотраслевые должности служащих»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9639" w:type="dxa"/>
        <w:tblInd w:w="-5" w:type="dxa"/>
        <w:tblLayout w:type="fixed"/>
        <w:tblCellMar>
          <w:left w:w="75" w:type="dxa"/>
          <w:top w:w="0" w:type="dxa"/>
          <w:right w:w="75" w:type="dxa"/>
          <w:bottom w:w="0" w:type="dxa"/>
        </w:tblCellMar>
        <w:tblLook w:val="04A0" w:firstRow="1" w:lastRow="0" w:firstColumn="1" w:lastColumn="0" w:noHBand="0" w:noVBand="1"/>
      </w:tblPr>
      <w:tblGrid>
        <w:gridCol w:w="6946"/>
        <w:gridCol w:w="2693"/>
      </w:tblGrid>
      <w:tr>
        <w:trPr>
          <w:trHeight w:val="10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Квалификационные уровни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Минимальный</w:t>
            </w:r>
            <w:r/>
          </w:p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размер оклада (должностного</w:t>
              <w:br/>
              <w:t xml:space="preserve">оклада), ставки </w:t>
              <w:br/>
              <w:t xml:space="preserve">заработной платы, руб.</w:t>
            </w:r>
            <w:r/>
          </w:p>
        </w:tc>
      </w:tr>
      <w:tr>
        <w:trPr>
          <w:trHeight w:val="400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</w:t>
            </w:r>
            <w:r/>
          </w:p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«Общеотраслевые должности служащих первого уровня»</w:t>
            </w:r>
            <w:r/>
          </w:p>
        </w:tc>
      </w:tr>
      <w:tr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уровень: </w:t>
            </w:r>
            <w:r/>
          </w:p>
          <w:p>
            <w:pPr>
              <w:pStyle w:val="780"/>
              <w:widowControl w:val="off"/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делопроизводитель, секретарь-машинистка</w:t>
            </w:r>
            <w:r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4 053,0</w:t>
            </w:r>
            <w:r/>
          </w:p>
        </w:tc>
      </w:tr>
      <w:tr>
        <w:trPr>
          <w:trHeight w:val="400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</w:t>
            </w:r>
            <w:r/>
          </w:p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«Общеотраслевые должности служащих второго уровня»</w:t>
            </w:r>
            <w:r/>
          </w:p>
        </w:tc>
      </w:tr>
      <w:tr>
        <w:trPr>
          <w:trHeight w:val="400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уровень: 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Системный администратор, лаборант,                                               4 498,0</w:t>
            </w:r>
            <w:r/>
          </w:p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Техник по инструменту; инспектор по кадрам</w:t>
            </w:r>
            <w:r/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2 квалификационный уровень: </w:t>
            </w:r>
            <w:r/>
          </w:p>
          <w:p>
            <w:pPr>
              <w:pStyle w:val="780"/>
              <w:widowControl w:val="off"/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заведующий хозяйством</w:t>
            </w:r>
            <w:r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4 943,0</w:t>
            </w:r>
            <w:r/>
          </w:p>
        </w:tc>
      </w:tr>
      <w:tr>
        <w:trPr>
          <w:trHeight w:val="400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</w:t>
            </w:r>
            <w:r/>
          </w:p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«Общеотраслевые должности служащих третьего уровня»</w:t>
            </w:r>
            <w:r/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уровень: </w:t>
            </w:r>
            <w:r/>
          </w:p>
          <w:p>
            <w:pPr>
              <w:pStyle w:val="780"/>
              <w:widowControl w:val="off"/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Инженер-программист, программист ,администратор без данных, экономист, юрисконсульт, специалист по охране труда</w:t>
            </w:r>
            <w:r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4 943,0</w:t>
            </w:r>
            <w:r/>
          </w:p>
        </w:tc>
      </w:tr>
    </w:tbl>
    <w:p>
      <w:pPr>
        <w:pStyle w:val="780"/>
        <w:numPr>
          <w:ilvl w:val="0"/>
          <w:numId w:val="0"/>
        </w:numPr>
        <w:jc w:val="center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jc w:val="center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Профессиональные квалификационные группы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общеотраслевых профессий рабочих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9639" w:type="dxa"/>
        <w:tblInd w:w="-5" w:type="dxa"/>
        <w:tblLayout w:type="fixed"/>
        <w:tblCellMar>
          <w:left w:w="75" w:type="dxa"/>
          <w:top w:w="0" w:type="dxa"/>
          <w:right w:w="75" w:type="dxa"/>
          <w:bottom w:w="0" w:type="dxa"/>
        </w:tblCellMar>
        <w:tblLook w:val="04A0" w:firstRow="1" w:lastRow="0" w:firstColumn="1" w:lastColumn="0" w:noHBand="0" w:noVBand="1"/>
      </w:tblPr>
      <w:tblGrid>
        <w:gridCol w:w="6946"/>
        <w:gridCol w:w="2693"/>
      </w:tblGrid>
      <w:tr>
        <w:trPr>
          <w:trHeight w:val="10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Квалификационные уровни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Минимальный размер оклада (должностного</w:t>
              <w:br/>
              <w:t xml:space="preserve">оклада), ставки </w:t>
              <w:br/>
              <w:t xml:space="preserve">заработной платы, руб.</w:t>
            </w:r>
            <w:r/>
          </w:p>
        </w:tc>
      </w:tr>
      <w:tr>
        <w:trPr>
          <w:trHeight w:val="400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 </w:t>
              <w:br/>
              <w:t xml:space="preserve">«Общеотраслевые профессии рабочих первого уровня»</w:t>
            </w:r>
            <w:r/>
          </w:p>
        </w:tc>
      </w:tr>
      <w:tr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уровень:</w:t>
            </w:r>
            <w:r/>
          </w:p>
          <w:p>
            <w:pPr>
              <w:pStyle w:val="780"/>
              <w:widowControl w:val="off"/>
            </w:pP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гардеробщик, грузчик, дворник, кастелянша, кладовщик, сторож, вахтер, уборщик служебных </w:t>
            </w:r>
            <w:r>
              <w:rPr>
                <w:rFonts w:eastAsia="Arial"/>
                <w:sz w:val="28"/>
                <w:szCs w:val="28"/>
                <w:shd w:val="clear" w:color="auto" w:fill="ffffff"/>
                <w:lang w:eastAsia="ar-SA"/>
              </w:rPr>
              <w:t xml:space="preserve">помещений, уборщик производственных и служебных помещений, рабочий по комплексному обслуживанию и ремонту зданий, рабочий по стирке и ремонту одежды, рабочий по стирке спецодежды и белья, кухонный рабочий, оператор хлораторной установки, повар 2,3 разрядов</w:t>
            </w:r>
            <w:r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3 481,0</w:t>
            </w:r>
            <w:r/>
          </w:p>
        </w:tc>
      </w:tr>
      <w:tr>
        <w:trPr>
          <w:trHeight w:val="400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9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Профессиональная квалификационная группа</w:t>
            </w:r>
            <w:r/>
          </w:p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«Общеотраслевые профессии рабочих второго уровня»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1 квалификационный уровень: повар 4,5 разрядов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4 053,0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2 квалификационный уровень: повар 6,7 разрядов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4 943,0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6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3 квалификационный уровень: шеф-повар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5 431,0</w:t>
            </w:r>
            <w:r/>
          </w:p>
        </w:tc>
      </w:tr>
    </w:tbl>
    <w:p>
      <w:pPr>
        <w:pStyle w:val="780"/>
        <w:jc w:val="center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sz w:val="28"/>
          <w:szCs w:val="28"/>
          <w:shd w:val="clear" w:color="auto" w:fill="ffffff"/>
          <w:lang w:eastAsia="en-US"/>
        </w:rPr>
      </w:r>
      <w:r/>
    </w:p>
    <w:p>
      <w:pPr>
        <w:pStyle w:val="78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Должности, не предусмотренные профессиональными квалификационными группами*</w:t>
      </w:r>
      <w:r/>
    </w:p>
    <w:p>
      <w:pPr>
        <w:pStyle w:val="78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/>
    </w:p>
    <w:tbl>
      <w:tblPr>
        <w:tblW w:w="9926" w:type="dxa"/>
        <w:tblInd w:w="-5" w:type="dxa"/>
        <w:tblLayout w:type="fixed"/>
        <w:tblCellMar>
          <w:left w:w="75" w:type="dxa"/>
          <w:top w:w="0" w:type="dxa"/>
          <w:right w:w="75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4678"/>
        <w:gridCol w:w="3090"/>
        <w:gridCol w:w="173"/>
      </w:tblGrid>
      <w:tr>
        <w:trPr>
          <w:trHeight w:val="10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Уровень квалификации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80"/>
              <w:ind w:firstLine="709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Наименование должности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0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Минимальный размер оклада (должностного</w:t>
              <w:br/>
              <w:t xml:space="preserve">оклада), ставки </w:t>
              <w:br/>
              <w:t xml:space="preserve">заработной платы, руб.</w:t>
            </w:r>
            <w:r/>
          </w:p>
        </w:tc>
        <w:tc>
          <w:tcPr>
            <w:tcBorders>
              <w:left w:val="single" w:color="000000" w:sz="4" w:space="0"/>
            </w:tcBorders>
            <w:tcW w:w="17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  <w:r/>
          </w:p>
        </w:tc>
      </w:tr>
      <w:tr>
        <w:trPr>
          <w:trHeight w:val="75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 xml:space="preserve">5 уровень квалификации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с</w:t>
            </w:r>
            <w:r>
              <w:rPr>
                <w:rFonts w:eastAsia="Calibri"/>
                <w:sz w:val="28"/>
                <w:szCs w:val="28"/>
                <w:lang w:eastAsia="ar-SA"/>
              </w:rPr>
              <w:t xml:space="preserve">пециалист по закупкам, работник контрактной службы, контрактный управляющий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4 943,0</w:t>
            </w:r>
            <w:r/>
          </w:p>
        </w:tc>
        <w:tc>
          <w:tcPr>
            <w:tcBorders>
              <w:left w:val="single" w:color="000000" w:sz="4" w:space="0"/>
            </w:tcBorders>
            <w:tcW w:w="173" w:type="dxa"/>
            <w:vAlign w:val="bottom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  <w:r/>
          </w:p>
        </w:tc>
      </w:tr>
      <w:tr>
        <w:trPr>
          <w:trHeight w:val="75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6 уровень квалификации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старший с</w:t>
            </w:r>
            <w:r>
              <w:rPr>
                <w:rFonts w:eastAsia="Calibri"/>
                <w:sz w:val="28"/>
                <w:szCs w:val="28"/>
                <w:lang w:eastAsia="ar-SA"/>
              </w:rPr>
              <w:t xml:space="preserve">пециалист по закупкам, консультант по закупкам, работник контрактной службы, контрактный управляющий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5 431,0</w:t>
            </w:r>
            <w:r/>
          </w:p>
        </w:tc>
        <w:tc>
          <w:tcPr>
            <w:tcBorders>
              <w:left w:val="single" w:color="000000" w:sz="4" w:space="0"/>
            </w:tcBorders>
            <w:tcW w:w="173" w:type="dxa"/>
            <w:vAlign w:val="bottom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  <w:r/>
          </w:p>
        </w:tc>
      </w:tr>
      <w:tr>
        <w:trPr>
          <w:trHeight w:val="75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уровень квалификации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rPr>
                <w:rFonts w:eastAsia="Arial"/>
                <w:sz w:val="28"/>
                <w:szCs w:val="28"/>
                <w:lang w:eastAsia="ar-SA"/>
              </w:rPr>
              <w:t xml:space="preserve">ведущий с</w:t>
            </w:r>
            <w:r>
              <w:rPr>
                <w:rFonts w:eastAsia="Calibri"/>
                <w:sz w:val="28"/>
                <w:szCs w:val="28"/>
                <w:lang w:eastAsia="ar-SA"/>
              </w:rPr>
              <w:t xml:space="preserve">пециалист по закупкам, работник контрактной службы, контрактный управляющий, руководитель контрактной службы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5 961,0</w:t>
            </w:r>
            <w:r/>
          </w:p>
        </w:tc>
        <w:tc>
          <w:tcPr>
            <w:tcBorders>
              <w:left w:val="single" w:color="000000" w:sz="4" w:space="0"/>
            </w:tcBorders>
            <w:tcW w:w="173" w:type="dxa"/>
            <w:vAlign w:val="bottom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  <w:r/>
          </w:p>
        </w:tc>
      </w:tr>
    </w:tbl>
    <w:p>
      <w:pPr>
        <w:pStyle w:val="780"/>
        <w:jc w:val="both"/>
        <w:tabs>
          <w:tab w:val="clear" w:pos="708" w:leader="none"/>
          <w:tab w:val="left" w:pos="851" w:leader="none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* деление на квалификационные категории не осуществляется.</w:t>
      </w:r>
      <w:r/>
    </w:p>
    <w:p>
      <w:pPr>
        <w:pStyle w:val="780"/>
        <w:ind w:firstLine="54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  <w:r/>
    </w:p>
    <w:p>
      <w:pPr>
        <w:pStyle w:val="780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78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/>
    </w:p>
    <w:p>
      <w:pPr>
        <w:pStyle w:val="78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780"/>
        <w:jc w:val="both"/>
        <w:spacing w:before="0" w:after="100"/>
        <w:widowControl w:val="off"/>
        <w:rPr>
          <w:rFonts w:eastAsia="Calibri"/>
          <w:b/>
          <w:bCs/>
          <w:sz w:val="20"/>
          <w:szCs w:val="20"/>
          <w:lang w:eastAsia="ar-SA"/>
        </w:rPr>
      </w:pPr>
      <w:r>
        <w:rPr>
          <w:rFonts w:eastAsia="Calibri"/>
          <w:b/>
          <w:bCs/>
          <w:sz w:val="20"/>
          <w:szCs w:val="20"/>
          <w:lang w:eastAsia="ar-SA"/>
        </w:rPr>
      </w:r>
      <w:r/>
    </w:p>
    <w:p>
      <w:pPr>
        <w:pStyle w:val="780"/>
        <w:jc w:val="both"/>
        <w:spacing w:before="0" w:after="100"/>
        <w:widowControl w:val="off"/>
        <w:rPr>
          <w:rFonts w:eastAsia="Calibri"/>
          <w:sz w:val="20"/>
          <w:szCs w:val="20"/>
          <w:lang w:eastAsia="ar-SA"/>
        </w:rPr>
      </w:pPr>
      <w:r>
        <w:rPr>
          <w:rFonts w:eastAsia="Calibri"/>
          <w:sz w:val="20"/>
          <w:szCs w:val="20"/>
          <w:lang w:eastAsia="ar-SA"/>
        </w:rPr>
      </w:r>
      <w:r/>
    </w:p>
    <w:p>
      <w:pPr>
        <w:pStyle w:val="780"/>
        <w:jc w:val="both"/>
        <w:spacing w:before="0" w:after="100"/>
        <w:widowControl w:val="off"/>
        <w:rPr>
          <w:rFonts w:eastAsia="Calibri"/>
          <w:sz w:val="20"/>
          <w:szCs w:val="20"/>
          <w:lang w:eastAsia="ar-SA"/>
        </w:rPr>
      </w:pPr>
      <w:r>
        <w:rPr>
          <w:rFonts w:eastAsia="Calibri"/>
          <w:sz w:val="20"/>
          <w:szCs w:val="20"/>
          <w:lang w:eastAsia="ar-SA"/>
        </w:rPr>
      </w:r>
      <w:r/>
    </w:p>
    <w:p>
      <w:pPr>
        <w:pStyle w:val="780"/>
        <w:jc w:val="both"/>
        <w:spacing w:before="0" w:after="100"/>
        <w:widowControl w:val="off"/>
        <w:rPr>
          <w:rFonts w:eastAsia="Calibri"/>
          <w:sz w:val="20"/>
          <w:szCs w:val="20"/>
          <w:lang w:eastAsia="ar-SA"/>
        </w:rPr>
      </w:pPr>
      <w:r>
        <w:rPr>
          <w:rFonts w:eastAsia="Calibri"/>
          <w:sz w:val="20"/>
          <w:szCs w:val="20"/>
          <w:lang w:eastAsia="ar-SA"/>
        </w:rPr>
      </w:r>
      <w:r/>
    </w:p>
    <w:p>
      <w:pPr>
        <w:pStyle w:val="780"/>
        <w:jc w:val="both"/>
        <w:spacing w:before="0" w:after="100"/>
        <w:widowControl w:val="off"/>
        <w:rPr>
          <w:rFonts w:eastAsia="Calibri"/>
          <w:sz w:val="20"/>
          <w:szCs w:val="20"/>
          <w:lang w:eastAsia="ar-SA"/>
        </w:rPr>
      </w:pPr>
      <w:r>
        <w:rPr>
          <w:rFonts w:eastAsia="Calibri"/>
          <w:sz w:val="20"/>
          <w:szCs w:val="20"/>
          <w:lang w:eastAsia="ar-SA"/>
        </w:rPr>
      </w:r>
      <w:r/>
    </w:p>
    <w:tbl>
      <w:tblPr>
        <w:tblW w:w="9747" w:type="dxa"/>
        <w:tblInd w:w="-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Приложение № 2</w:t>
            </w:r>
            <w:r/>
          </w:p>
          <w:p>
            <w:pPr>
              <w:pStyle w:val="780"/>
              <w:ind w:left="-108" w:firstLine="0"/>
              <w:rPr>
                <w:bCs/>
              </w:rPr>
            </w:pPr>
            <w:r>
              <w:rPr>
                <w:bCs/>
                <w:lang w:val="en-US"/>
              </w:rPr>
              <w:t xml:space="preserve">к   положению  об  оплате труда </w:t>
            </w:r>
            <w:r>
              <w:rPr>
                <w:bCs/>
              </w:rPr>
              <w:t xml:space="preserve">работников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 </w:t>
            </w:r>
            <w:r/>
          </w:p>
          <w:p>
            <w:pPr>
              <w:pStyle w:val="78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  <w:tr>
        <w:trPr>
          <w:trHeight w:val="182"/>
        </w:trPr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eastAsia="Calibri" w:cs="Calibri"/>
                <w:bCs/>
                <w:sz w:val="20"/>
                <w:szCs w:val="20"/>
                <w:lang w:val="en-US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  <w:p>
            <w:pPr>
              <w:pStyle w:val="78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  <w:p>
            <w:pPr>
              <w:pStyle w:val="78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jc w:val="center"/>
        <w:widowControl w:val="off"/>
        <w:rPr>
          <w:b/>
          <w:sz w:val="20"/>
          <w:szCs w:val="20"/>
          <w:lang w:eastAsia="ar-SA"/>
        </w:rPr>
      </w:pPr>
      <w:r>
        <w:rPr>
          <w:rFonts w:eastAsia="Calibri"/>
          <w:b/>
          <w:sz w:val="20"/>
          <w:szCs w:val="20"/>
          <w:lang w:eastAsia="ar-SA"/>
        </w:rPr>
        <w:t xml:space="preserve">Виды и размеры компенсационных выплат</w:t>
      </w:r>
      <w:r/>
    </w:p>
    <w:p>
      <w:pPr>
        <w:pStyle w:val="780"/>
        <w:ind w:firstLine="720"/>
        <w:jc w:val="center"/>
        <w:widowControl w:val="off"/>
        <w:rPr>
          <w:rFonts w:eastAsia="Calibri"/>
          <w:b/>
          <w:sz w:val="20"/>
          <w:szCs w:val="20"/>
          <w:lang w:eastAsia="ar-SA"/>
        </w:rPr>
      </w:pPr>
      <w:r>
        <w:rPr>
          <w:rFonts w:eastAsia="Calibri"/>
          <w:b/>
          <w:sz w:val="20"/>
          <w:szCs w:val="20"/>
          <w:lang w:eastAsia="ar-SA"/>
        </w:rPr>
        <w:t xml:space="preserve">за работу в условиях, отклоняющихся от нормальных (при выполнении работ в других условиях, отклоняющихся от нормальных)</w:t>
      </w:r>
      <w:r/>
    </w:p>
    <w:p>
      <w:pPr>
        <w:pStyle w:val="780"/>
        <w:spacing w:before="0" w:after="200" w:line="276" w:lineRule="auto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</w:r>
      <w:r/>
    </w:p>
    <w:tbl>
      <w:tblPr>
        <w:tblW w:w="9570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5"/>
        <w:gridCol w:w="6663"/>
        <w:gridCol w:w="2232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rFonts w:cs="Courier New"/>
                <w:b/>
              </w:rPr>
              <w:t xml:space="preserve">№</w:t>
            </w:r>
            <w:r>
              <w:rPr>
                <w:rFonts w:cs="Times New Roman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п/п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63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cs="Courier New"/>
                <w:b/>
              </w:rPr>
            </w:pPr>
            <w:r>
              <w:rPr>
                <w:rFonts w:cs="Courier New"/>
                <w:b/>
              </w:rPr>
              <w:t xml:space="preserve">Виды компенсационных выплат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cs="Courier New"/>
                <w:b/>
              </w:rPr>
            </w:pPr>
            <w:r>
              <w:rPr>
                <w:rFonts w:cs="Courier New"/>
                <w:b/>
              </w:rPr>
              <w:t xml:space="preserve">Размер в процентах к окладу (должностному окладу), ставке заработной платы</w:t>
            </w:r>
            <w:hyperlink r:id="rId24" w:tooltip="consultantplus://offline/ref=F438BF9CD7A82251959BD4831AD419BCDE50C2578D41659F65717FAA62D542B8F47F7EA435BC77353C05972EbAO7J" w:history="1">
              <w:r>
                <w:rPr>
                  <w:rStyle w:val="851"/>
                  <w:rFonts w:cs="Courier New"/>
                  <w:color w:val="0000ff"/>
                  <w:u w:val="single"/>
                </w:rPr>
                <w:t xml:space="preserve">&lt;*&gt;</w:t>
              </w:r>
            </w:hyperlink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cs="Courier New"/>
              </w:rPr>
            </w:pPr>
            <w:r>
              <w:rPr>
                <w:rFonts w:cs="Courier New"/>
              </w:rPr>
              <w:t xml:space="preserve">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63" w:type="dxa"/>
            <w:textDirection w:val="lrTb"/>
            <w:noWrap w:val="false"/>
          </w:tcPr>
          <w:p>
            <w:pPr>
              <w:pStyle w:val="780"/>
              <w:widowControl w:val="off"/>
              <w:rPr>
                <w:rFonts w:ascii="Courier New" w:hAnsi="Courier New" w:eastAsia="Calibri" w:cs="Courier New"/>
                <w:sz w:val="20"/>
                <w:szCs w:val="20"/>
              </w:rPr>
            </w:pPr>
            <w:r>
              <w:rPr>
                <w:rFonts w:cs="Arial"/>
              </w:rPr>
              <w:t xml:space="preserve">За работу в образовательных организациях </w:t>
              <w:br/>
              <w:t xml:space="preserve">для обучающихся с ограниченным возможностями здоровья  (отделениях, классах, группах) (кроме медицинских работников) </w:t>
            </w:r>
            <w:hyperlink r:id="rId25" w:tooltip="consultantplus://offline/ref=F438BF9CD7A82251959BD4831AD419BCDE50C2578D41659F65717FAA62D542B8F47F7EA435BC77353C05972EbAO7J" w:history="1">
              <w:r>
                <w:rPr>
                  <w:rStyle w:val="851"/>
                  <w:rFonts w:cs="Arial"/>
                  <w:color w:val="0000ff"/>
                  <w:u w:val="single"/>
                </w:rPr>
                <w:t xml:space="preserve">&lt;*&gt;</w:t>
              </w:r>
            </w:hyperlink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  <w:rPr>
                <w:rFonts w:cs="Courier New"/>
              </w:rPr>
            </w:pPr>
            <w:r>
              <w:rPr>
                <w:rFonts w:cs="Courier New"/>
              </w:rPr>
              <w:t xml:space="preserve">20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cs="Courier New"/>
              </w:rPr>
            </w:pPr>
            <w:r>
              <w:rPr>
                <w:rFonts w:cs="Courier New"/>
              </w:rPr>
              <w:t xml:space="preserve">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63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rFonts w:cs="Courier New"/>
              </w:rPr>
            </w:pPr>
            <w:r>
              <w:rPr>
                <w:rFonts w:cs="Courier New"/>
              </w:rPr>
              <w:t xml:space="preserve">Руководителям образовательных организаций, имеющих отделения, классы, группы для обучающихся (воспитанников) с ограниченным возможностями здоровья или классы (группы) для обучающихся (воспитанников) нуждающихся в длительном лечении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32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cs="Courier New"/>
              </w:rPr>
            </w:pPr>
            <w:r>
              <w:rPr>
                <w:rFonts w:cs="Courier New"/>
              </w:rPr>
              <w:t xml:space="preserve">15</w:t>
            </w:r>
            <w:r/>
          </w:p>
          <w:p>
            <w:pPr>
              <w:pStyle w:val="780"/>
              <w:jc w:val="center"/>
              <w:spacing w:before="0" w:after="200" w:line="276" w:lineRule="auto"/>
              <w:rPr>
                <w:rFonts w:cs="Courier New"/>
              </w:rPr>
            </w:pPr>
            <w:r>
              <w:rPr>
                <w:rFonts w:cs="Courier New"/>
              </w:rPr>
            </w:r>
            <w:r/>
          </w:p>
          <w:p>
            <w:pPr>
              <w:pStyle w:val="780"/>
              <w:jc w:val="center"/>
              <w:spacing w:before="0" w:after="200" w:line="276" w:lineRule="auto"/>
              <w:rPr>
                <w:rFonts w:cs="Courier New"/>
              </w:rPr>
            </w:pPr>
            <w:r>
              <w:rPr>
                <w:rFonts w:cs="Courier New"/>
              </w:rPr>
            </w:r>
            <w:r/>
          </w:p>
          <w:p>
            <w:pPr>
              <w:pStyle w:val="780"/>
              <w:jc w:val="center"/>
              <w:spacing w:before="0" w:after="200" w:line="276" w:lineRule="auto"/>
              <w:rPr>
                <w:rFonts w:cs="Courier New"/>
              </w:rPr>
            </w:pPr>
            <w:r>
              <w:rPr>
                <w:rFonts w:cs="Courier New"/>
              </w:rPr>
            </w:r>
            <w:r/>
          </w:p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cs="Courier New"/>
              </w:rPr>
            </w:pPr>
            <w:r>
              <w:rPr>
                <w:rFonts w:cs="Courier New"/>
              </w:rPr>
            </w:r>
            <w:r/>
          </w:p>
        </w:tc>
      </w:tr>
    </w:tbl>
    <w:p>
      <w:pPr>
        <w:pStyle w:val="780"/>
        <w:spacing w:before="0" w:after="200" w:line="276" w:lineRule="auto"/>
        <w:rPr>
          <w:rFonts w:eastAsia="Calibri"/>
        </w:rPr>
        <w:sectPr>
          <w:footerReference w:type="default" r:id="rId12"/>
          <w:footnotePr/>
          <w:endnotePr/>
          <w:type w:val="nextPage"/>
          <w:pgSz w:w="11906" w:h="16838" w:orient="portrait"/>
          <w:pgMar w:top="719" w:right="706" w:bottom="765" w:left="1600" w:header="0" w:footer="709" w:gutter="0"/>
          <w:pgNumType w:start="1"/>
          <w:cols w:num="1" w:sep="0" w:space="1701" w:equalWidth="1"/>
          <w:docGrid w:linePitch="360"/>
        </w:sectPr>
      </w:pPr>
      <w:r>
        <w:rPr>
          <w:rFonts w:eastAsia="Calibri"/>
        </w:rPr>
        <w:t xml:space="preserve">&lt;*&gt; В образовательных учреждениях, имеющих классы или группы для детей </w:t>
        <w:br/>
        <w:t xml:space="preserve">с ограниченными возможностями здоровья. Оплата труда педагогических работников производится только за часы занятий, которые они ведут в этих классах и группах.</w:t>
      </w:r>
      <w:r/>
    </w:p>
    <w:tbl>
      <w:tblPr>
        <w:tblW w:w="15276" w:type="dxa"/>
        <w:tblInd w:w="-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173"/>
        <w:gridCol w:w="5103"/>
      </w:tblGrid>
      <w:tr>
        <w:trPr/>
        <w:tc>
          <w:tcPr>
            <w:tcW w:w="10173" w:type="dxa"/>
            <w:textDirection w:val="lrTb"/>
            <w:noWrap w:val="false"/>
          </w:tcPr>
          <w:p>
            <w:pPr>
              <w:pStyle w:val="78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pStyle w:val="780"/>
              <w:ind w:left="-108" w:firstLine="0"/>
              <w:jc w:val="right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</w:r>
            <w:r/>
          </w:p>
          <w:p>
            <w:pPr>
              <w:pStyle w:val="78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jc w:val="right"/>
        <w:shd w:val="clear" w:color="auto" w:fill="ffffff"/>
      </w:pPr>
      <w:r/>
      <w:r/>
    </w:p>
    <w:p>
      <w:pPr>
        <w:pStyle w:val="78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bCs/>
          <w:lang w:val="en-US"/>
        </w:rPr>
        <w:t xml:space="preserve">Приложение № </w:t>
      </w:r>
      <w:r>
        <w:rPr>
          <w:bCs/>
        </w:rPr>
        <w:t xml:space="preserve">3</w:t>
      </w:r>
      <w:r/>
    </w:p>
    <w:p>
      <w:pPr>
        <w:pStyle w:val="780"/>
        <w:ind w:left="-108" w:firstLine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bCs/>
          <w:lang w:val="en-US"/>
        </w:rPr>
        <w:t xml:space="preserve">к   положению  об  оплате тру</w:t>
      </w:r>
      <w:r>
        <w:rPr>
          <w:bCs/>
        </w:rPr>
        <w:t xml:space="preserve">   работников</w:t>
      </w:r>
      <w:r/>
    </w:p>
    <w:p>
      <w:pPr>
        <w:pStyle w:val="780"/>
        <w:ind w:left="-108" w:firstLine="0"/>
        <w:rPr>
          <w:bCs/>
          <w:lang w:val="en-US"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bCs/>
          <w:lang w:val="en-US"/>
        </w:rPr>
        <w:t xml:space="preserve">муниципальн</w:t>
      </w:r>
      <w:r>
        <w:rPr>
          <w:bCs/>
        </w:rPr>
        <w:t xml:space="preserve">ого</w:t>
      </w:r>
      <w:r>
        <w:rPr>
          <w:bCs/>
          <w:lang w:val="en-US"/>
        </w:rPr>
        <w:t xml:space="preserve"> казенного дошкольного </w:t>
      </w:r>
      <w:r/>
    </w:p>
    <w:p>
      <w:pPr>
        <w:pStyle w:val="780"/>
        <w:ind w:left="-108" w:firstLine="0"/>
        <w:rPr>
          <w:bCs/>
          <w:lang w:val="en-US"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bCs/>
          <w:lang w:val="en-US"/>
        </w:rPr>
        <w:t xml:space="preserve">образовательного учреждения детского сада</w:t>
      </w:r>
      <w:r/>
    </w:p>
    <w:p>
      <w:pPr>
        <w:pStyle w:val="780"/>
        <w:ind w:left="-108" w:firstLine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bCs/>
          <w:lang w:val="en-US"/>
        </w:rPr>
        <w:t xml:space="preserve"> </w:t>
      </w:r>
      <w:r>
        <w:rPr>
          <w:bCs/>
        </w:rPr>
        <w:t xml:space="preserve">общеразвивающего вида с приоритетным </w:t>
      </w:r>
      <w:r/>
    </w:p>
    <w:p>
      <w:pPr>
        <w:pStyle w:val="780"/>
        <w:ind w:left="-108" w:firstLine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bCs/>
        </w:rPr>
        <w:t xml:space="preserve">осуществлением деятельности по</w:t>
      </w:r>
      <w:r/>
    </w:p>
    <w:p>
      <w:pPr>
        <w:pStyle w:val="780"/>
        <w:ind w:left="-108" w:firstLine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bCs/>
        </w:rPr>
        <w:t xml:space="preserve">художественно – эстетическому направлению </w:t>
      </w:r>
      <w:r/>
    </w:p>
    <w:p>
      <w:pPr>
        <w:pStyle w:val="780"/>
        <w:ind w:left="-108" w:firstLine="0"/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bCs/>
        </w:rPr>
        <w:t xml:space="preserve">развития  детей </w:t>
      </w:r>
      <w:r>
        <w:rPr>
          <w:bCs/>
          <w:lang w:val="en-US"/>
        </w:rPr>
        <w:t xml:space="preserve"> «</w:t>
      </w:r>
      <w:r>
        <w:rPr>
          <w:bCs/>
        </w:rPr>
        <w:t xml:space="preserve">Дюймовочка</w:t>
      </w:r>
      <w:r>
        <w:rPr>
          <w:bCs/>
          <w:lang w:val="en-US"/>
        </w:rPr>
        <w:t xml:space="preserve">»             </w:t>
      </w:r>
      <w:r/>
    </w:p>
    <w:p>
      <w:pPr>
        <w:pStyle w:val="780"/>
        <w:jc w:val="center"/>
        <w:rPr>
          <w:rFonts w:eastAsia="Calibri"/>
          <w:b/>
          <w:bCs/>
          <w:sz w:val="22"/>
          <w:szCs w:val="22"/>
          <w:lang w:val="en-US" w:eastAsia="en-US"/>
        </w:rPr>
      </w:pPr>
      <w:r>
        <w:rPr>
          <w:rFonts w:eastAsia="Calibri"/>
          <w:b/>
          <w:bCs/>
          <w:sz w:val="22"/>
          <w:szCs w:val="22"/>
          <w:lang w:val="en-US" w:eastAsia="en-US"/>
        </w:rPr>
      </w:r>
      <w:r/>
    </w:p>
    <w:tbl>
      <w:tblPr>
        <w:tblW w:w="25499" w:type="dxa"/>
        <w:tblInd w:w="-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536"/>
        <w:gridCol w:w="9963"/>
      </w:tblGrid>
      <w:tr>
        <w:trPr>
          <w:trHeight w:val="3823"/>
        </w:trPr>
        <w:tc>
          <w:tcPr>
            <w:tcW w:w="1553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Стимулирующие выплаты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(выплаты за важность выполняемой работы, степень самостоятельности и ответственности при выполнении поставленных задач; за интенсивность и высокие результаты работы; выплаты за качество выполняемых работ)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Воспитатель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tbl>
            <w:tblPr>
              <w:tblW w:w="15310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174"/>
              <w:gridCol w:w="4609"/>
              <w:gridCol w:w="4577"/>
              <w:gridCol w:w="1415"/>
              <w:gridCol w:w="1535"/>
            </w:tblGrid>
            <w:tr>
              <w:trPr>
                <w:trHeight w:val="78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Критерии оценки результативности и качества труда работников</w:t>
                  </w:r>
                  <w:r/>
                </w:p>
              </w:tc>
              <w:tc>
                <w:tcPr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918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Условия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Предельное число баллов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Период выплат</w:t>
                  </w:r>
                  <w:r/>
                </w:p>
              </w:tc>
            </w:tr>
            <w:tr>
              <w:trPr>
                <w:trHeight w:val="31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наименование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индикатор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24"/>
                    </w:numPr>
                    <w:ind w:left="1080" w:hanging="53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Обеспечение методического уровня организации  образовательного процесса 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20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Руководитель ТГ ДОУ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20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Участие в работе ТГ ДОУ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20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Участие в работе городского профессионального сообщества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20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Руководитель (ГМО, ГТГ)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 документации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Проведение мероприятия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Проведение мероприятия (результативность)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1.2.1. Участие в профессиональных конкурсах, фестивалях, конференциях, экспериментальных, научных площадках (в том числе с обобщением и презентацией опыта в различных формах):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заочное 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(в том числе тиражирование опыта, написание статьи, публикация на сайте)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Дипломы, сертификаты, размещение на сайтах документов, подтверждающих участие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Уровень: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Город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Край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РФ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Призовое место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(Публикация +сертификат)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color w:val="00b05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1.2.3. Использование технология «Клубный час» при организации образовательной деятельности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Наличие отчетной документации, оформленных материалов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Проведение КЧ внерабочее время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vAlign w:val="center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 Работа с родителями</w:t>
                  </w:r>
                  <w:r/>
                </w:p>
                <w:p>
                  <w:pPr>
                    <w:pStyle w:val="780"/>
                    <w:ind w:left="360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2.1.1.Отсутствие задолженности по оплате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2.1.2. выполнение плана посещаемости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100%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Коэффициент посещаемости – не ниже 75%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интенсивность и высокие результаты работы</w:t>
                  </w:r>
                  <w:r/>
                </w:p>
              </w:tc>
            </w:tr>
            <w:tr>
              <w:trPr>
                <w:trHeight w:val="1576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 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3.1.1. Организация мероприятия ДОУ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3.2.1. участие в мероприятиях ДОУ (ярмарки, домовёнок, день открытых дверей, и т д 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За одно мероприятие.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color w:val="ff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color w:val="ff0000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качество выполняемых работ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 За интенсивность труда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4.1.1.Работа в адаптационный период (август, сентябрь)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4.1.2. исполнение роли  на мероприятии в другой группе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4.1.3. пошив костюма(ов)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4.1.4. работа в условиях карантина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Наличие плана адаптационных мероприятий.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Отсутствие замечаний администрации.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За одну роль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3174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 Качество выполнения работ.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5.1.1. Отсутствие замечаний администрации 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7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Справки, приказы по результатам проверок.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</w:tbl>
          <w:p>
            <w:pPr>
              <w:pStyle w:val="780"/>
              <w:ind w:right="-143" w:firstLine="0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ind w:right="-143" w:firstLine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Музыкальный руководитель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  <w:r/>
            <w:bookmarkStart w:id="7" w:name="_Hlk40794257"/>
            <w:r/>
            <w:bookmarkStart w:id="8" w:name="_Hlk40793935"/>
            <w:r/>
            <w:bookmarkEnd w:id="7"/>
            <w:r/>
            <w:bookmarkEnd w:id="8"/>
            <w:r/>
            <w:r/>
          </w:p>
          <w:tbl>
            <w:tblPr>
              <w:tblW w:w="15310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2947"/>
              <w:gridCol w:w="4550"/>
              <w:gridCol w:w="4326"/>
              <w:gridCol w:w="1631"/>
              <w:gridCol w:w="1856"/>
            </w:tblGrid>
            <w:tr>
              <w:trPr>
                <w:trHeight w:val="78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Критерии оценки результативности и качества труда работников</w:t>
                  </w:r>
                  <w:r/>
                </w:p>
              </w:tc>
              <w:tc>
                <w:tcPr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887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Условия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Предельное число баллов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Период выплат</w:t>
                  </w:r>
                  <w:r/>
                </w:p>
              </w:tc>
            </w:tr>
            <w:tr>
              <w:trPr>
                <w:trHeight w:val="31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наименование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индикатор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25"/>
                    </w:numPr>
                    <w:ind w:left="34" w:hanging="36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1.Обеспечение методического уровня организации  образовательного и творческого процесса 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16"/>
                    </w:numPr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Руководитель ТГ ДОУ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16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Участие в работе ТГ ДОУ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16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Участие в работе городского профессионального сообщества</w:t>
                  </w:r>
                  <w:r/>
                </w:p>
                <w:p>
                  <w:pPr>
                    <w:pStyle w:val="780"/>
                    <w:ind w:left="55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1.1.4.Руководитель (ГМО, ГТГ)</w:t>
                  </w:r>
                  <w:r/>
                </w:p>
                <w:p>
                  <w:pPr>
                    <w:pStyle w:val="780"/>
                    <w:ind w:left="55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Проведенное мероприятие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Проведенное мероприятие(результативность)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1.2.1. Участие в профессиональных конкурсах, фестивалях, конференциях, экспериментальных, научных площадках (в том числе с обобщением и презентацией опыта в различных формах):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1.2.2. Призовое место</w:t>
                  </w:r>
                  <w:r/>
                </w:p>
                <w:p>
                  <w:pPr>
                    <w:pStyle w:val="78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                                                           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-заочное 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(в том числе тиражирование опыта, написание статьи, публикация на сайте)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Дипломы, сертификаты, размещение на сайтах документов, подтверждающих участие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Уровень: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Город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Край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РФ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(публикация +сертификат)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color w:val="00b05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1.2.3. Использование технология «Клубный час» при организации образовательной деятельности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Наличие отчетной документации, оформленных материалов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-проведение КЧ внерабочее время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vAlign w:val="center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 Работа с родителями</w:t>
                  </w:r>
                  <w:r/>
                </w:p>
                <w:p>
                  <w:pPr>
                    <w:pStyle w:val="780"/>
                    <w:ind w:left="360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2.1.1. Использование интерактивных форм взаимодействия с родителями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Совместно с родителями подготовленное и проведенное мероприятие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/>
                  <w:bookmarkStart w:id="9" w:name="_Hlk40794183"/>
                  <w:r/>
                  <w:bookmarkEnd w:id="9"/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интенсивность и высокие результаты работы</w:t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качество выполняемых работ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3.1.1. Организация мероприятия ДОУ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highlight w:val="cyan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3.2.1. участие в мероприятиях ДОУ (ярмарки, домовёнок, день открытых дверей, и т д 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За одно мероприятие.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highlight w:val="cyan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highlight w:val="cyan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>
                <w:trHeight w:val="30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 За интенсивность труда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4.1.1 исполнение роли  на мероприятии </w:t>
                  </w:r>
                  <w:r/>
                </w:p>
                <w:p>
                  <w:pPr>
                    <w:pStyle w:val="780"/>
                    <w:jc w:val="both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4.1.2. пошив костюма(ов)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Отсутствие замечаний администрации.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За одну роль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>
                <w:trHeight w:val="19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 Качество выполнения работ.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5.1.1. Отсутствие замечаний администрации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Справки, приказы по результатам проверок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</w:tbl>
          <w:p>
            <w:pPr>
              <w:pStyle w:val="780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  <w:bookmarkStart w:id="11" w:name="_Hlk40794257"/>
            <w:r/>
            <w:bookmarkEnd w:id="11"/>
            <w:r/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Инструктор по физкультуре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tbl>
            <w:tblPr>
              <w:tblW w:w="15310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2947"/>
              <w:gridCol w:w="4550"/>
              <w:gridCol w:w="4326"/>
              <w:gridCol w:w="1631"/>
              <w:gridCol w:w="1856"/>
            </w:tblGrid>
            <w:tr>
              <w:trPr>
                <w:trHeight w:val="78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Критерии оценки результативности и качества труда работников</w:t>
                  </w:r>
                  <w:r/>
                </w:p>
              </w:tc>
              <w:tc>
                <w:tcPr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887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Условия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Предельное число баллов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Период выплат</w:t>
                  </w:r>
                  <w:r/>
                </w:p>
              </w:tc>
            </w:tr>
            <w:tr>
              <w:trPr>
                <w:trHeight w:val="31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наименование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индикатор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9"/>
                    </w:numPr>
                    <w:ind w:left="34" w:hanging="36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1.Обеспечение методического уровня организации  образовательного и творческого процесса 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16"/>
                    </w:numPr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Руководитель ТГ ДОУ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16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Участие в работе ТГ ДОУ</w:t>
                  </w:r>
                  <w:r/>
                </w:p>
                <w:p>
                  <w:pPr>
                    <w:pStyle w:val="780"/>
                    <w:numPr>
                      <w:ilvl w:val="2"/>
                      <w:numId w:val="16"/>
                    </w:numPr>
                    <w:ind w:left="763" w:hanging="72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Участие в работе городского профессионального сообщества</w:t>
                  </w:r>
                  <w:r/>
                </w:p>
                <w:p>
                  <w:pPr>
                    <w:pStyle w:val="780"/>
                    <w:ind w:left="55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1.1.4.Руководитель (ГМО, ГТГ)</w:t>
                  </w:r>
                  <w:r/>
                </w:p>
                <w:p>
                  <w:pPr>
                    <w:pStyle w:val="780"/>
                    <w:ind w:left="55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Проведенное мероприятие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Проведенное мероприятие(результативность)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1.2.1. Участие в профессиональных конкурсах, фестивалях, конференциях, экспериментальных, научных площадках (в том числе с обобщением и презентацией опыта в различных формах):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1.2.2. Призовое место</w:t>
                  </w:r>
                  <w:r/>
                </w:p>
                <w:p>
                  <w:pPr>
                    <w:pStyle w:val="78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                                                           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-заочное 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(в том числе тиражирование опыта, написание статьи, публикация на сайте)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Дипломы, сертификаты, размещение на сайтах документов, подтверждающих участие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Уровень: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Город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Край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РФ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(публикация +сертификат)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color w:val="00b05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1.2.3. Использование технология «Клубный час» при организации образовательной деятельности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Наличие отчетной документации, оформленных материалов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-проведение КЧ внерабочее время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vAlign w:val="center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 Работа с родителями</w:t>
                  </w:r>
                  <w:r/>
                </w:p>
                <w:p>
                  <w:pPr>
                    <w:pStyle w:val="780"/>
                    <w:ind w:left="360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2.1.1. Использование интерактивных форм взаимодействия с родителями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Совместно с родителями подготовленное и проведенное мероприятие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интенсивность и высокие результаты работы</w:t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качество выполняемых работ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3.1.1. Организация мероприятия ДОУ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highlight w:val="cyan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3.2.1. участие в мероприятиях ДОУ (ярмарки, домовёнок, день открытых дверей, и т д 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За одно мероприятие.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highlight w:val="cyan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highlight w:val="cyan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>
                <w:trHeight w:val="30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 За интенсивность труда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4.1.1 исполнение роли  на мероприятии </w:t>
                  </w:r>
                  <w:r/>
                </w:p>
                <w:p>
                  <w:pPr>
                    <w:pStyle w:val="780"/>
                    <w:jc w:val="both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4.1.2. пошив костюма(ов)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Отсутствие замечаний администрации.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За одну роль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>
                <w:trHeight w:val="19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4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 Качество выполнения работ.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5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5.1.1. Отсутствие замечаний администрации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2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Справки, приказы по результатам проверок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631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85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</w:tbl>
          <w:p>
            <w:pPr>
              <w:pStyle w:val="780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Педагог - психолог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tbl>
            <w:tblPr>
              <w:tblW w:w="15310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2957"/>
              <w:gridCol w:w="4699"/>
              <w:gridCol w:w="4536"/>
              <w:gridCol w:w="1559"/>
              <w:gridCol w:w="1559"/>
            </w:tblGrid>
            <w:tr>
              <w:trPr>
                <w:trHeight w:val="78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Критерии оценки результативности и качества труда работников</w:t>
                  </w:r>
                  <w:r/>
                </w:p>
              </w:tc>
              <w:tc>
                <w:tcPr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923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Условия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Предельное число баллов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Период выплат</w:t>
                  </w:r>
                  <w:r/>
                </w:p>
              </w:tc>
            </w:tr>
            <w:tr>
              <w:trPr>
                <w:trHeight w:val="31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наименование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индикатор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26"/>
                    </w:numPr>
                    <w:ind w:left="34" w:firstLine="89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Обеспечение методического уровня организации  образовательного процесса 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7"/>
                    </w:numPr>
                    <w:ind w:left="1440" w:firstLine="32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Руководитель ТГ ДОУ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1.1.2.Участие в работе городского профессионального сообщества</w:t>
                  </w:r>
                  <w:r/>
                </w:p>
                <w:p>
                  <w:pPr>
                    <w:pStyle w:val="780"/>
                    <w:contextualSpacing/>
                    <w:ind w:left="720" w:firstLine="0"/>
                    <w:spacing w:before="0" w:after="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ind w:left="55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1.1.3.Руководитель (ГМО, ГТГ)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1.2.1. Участие в профессиональных конкурсах, фестивалях, конференциях, экспериментальных, научных площадках (в том числе с обобщением и презентацией опыта в различных формах):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заочное 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(в том числе тиражирование опыта, написание статьи, публикация на сайте)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Дипломы, сертификаты, размещение на сайтах документов, подтверждающих участие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Уровень: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Город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Край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РФ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Призовое место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1.3.1. Использование технология «Клубный час» при организации образовательной деятельности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Наличие отчетной документации, оформленных материалов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vAlign w:val="center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 Работа с родителями</w:t>
                  </w:r>
                  <w:r/>
                </w:p>
                <w:p>
                  <w:pPr>
                    <w:pStyle w:val="780"/>
                    <w:ind w:left="360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2.1.1. Использование интерактивных форм взаимодействия с родителями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Совместно с родителями подготовленное и проведенное мероприятие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интенсивность и высокие результаты работы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 Достижения детей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27"/>
                    </w:numPr>
                    <w:ind w:left="1440" w:hanging="87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Подготовка и участие детей в смотрах, конкурсах, соревнованиях, конференциях, олимпиадах, фестивалях: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 участие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заочное, дистанционное участие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призовое место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3.1.2.Помощь в подготовке детей, подготовке материалов, атрибутов для участия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Грамоты, благодарственные письма, дипломы, сертификаты. За одно мероприятие.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качество выполняемых работ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 Участие в инновационной деятельности, разработке, реализации, сопровождении и экспертизе проектов, программ, связанных с воспитательно-образовательной деятельностью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5.1.1. Разработка, согласование, экспертиза и реализация авторских материалов, проектов, программ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Изготовление наглядно-дидактических, методических  пособий, необходимых для реализации методик, технологий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Разработка комплекса тематических занятий и мероприятий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Реализация комплекса тематических занятий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Разработка, экспертиза авторских программ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Реализация авторских программ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 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2957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6. Качество выполнения работ.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69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6.1.1. Отсутствие замечаний администрации 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536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Справки, приказы по результатам проверок.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</w:tbl>
          <w:p>
            <w:pPr>
              <w:pStyle w:val="780"/>
              <w:tabs>
                <w:tab w:val="clear" w:pos="708" w:leader="none"/>
                <w:tab w:val="left" w:pos="11208" w:leader="none"/>
              </w:tabs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ab/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Старший воспитатель</w:t>
            </w:r>
            <w:r/>
          </w:p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tbl>
            <w:tblPr>
              <w:tblW w:w="15310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010"/>
              <w:gridCol w:w="4309"/>
              <w:gridCol w:w="4038"/>
              <w:gridCol w:w="1515"/>
              <w:gridCol w:w="1438"/>
            </w:tblGrid>
            <w:tr>
              <w:trPr>
                <w:trHeight w:val="780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Критерии оценки результативности и качества труда работников</w:t>
                  </w:r>
                  <w:r/>
                </w:p>
              </w:tc>
              <w:tc>
                <w:tcPr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8347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Условия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Предельное число баллов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Период выплат</w:t>
                  </w:r>
                  <w:r/>
                </w:p>
              </w:tc>
            </w:tr>
            <w:tr>
              <w:trPr>
                <w:trHeight w:val="315"/>
              </w:trPr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наименование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индикатор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restart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28"/>
                    </w:numPr>
                    <w:ind w:left="720" w:firstLine="24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Обеспечение методического уровня организации  образовательного процесса 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22"/>
                    </w:numPr>
                    <w:ind w:left="1440" w:firstLine="32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Руководитель ТГ ДОУ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1.1.2.Участие в работе городского профессионального сообщества</w:t>
                  </w:r>
                  <w:r/>
                </w:p>
                <w:p>
                  <w:pPr>
                    <w:pStyle w:val="780"/>
                    <w:contextualSpacing/>
                    <w:ind w:left="720" w:firstLine="0"/>
                    <w:spacing w:before="0" w:after="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ind w:left="55" w:firstLine="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1.1.3.Руководитель (ГМО, ГТГ)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Ведение отчетной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1.2.1. Участие в профессиональных конкурсах, фестивалях, конференциях, экспериментальных, научных площадках (в том числе с обобщением и презентацией опыта в различных формах):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заочное 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(в том числе тиражирование опыта, написание статьи, публикация на сайте)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Дипломы, сертификаты, размещение на сайтах документов, подтверждающих участие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Уровень: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ОУ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Город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Край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РФ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Призовое место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1.3.1. Использование технология «Клубный час» при организации образовательной деятельности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Наличие отчетной документации, оформленных материалов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vAlign w:val="center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1.4.1. Своевременность и качественность заполнения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Отсутствие замечаний по ведению документации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В месяц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Merge w:val="continue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1.5.1. Помощь педагогам в оформлении материалов для аттестации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Успешная аттестация педагога на заявленную категорию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21"/>
                    </w:numPr>
                    <w:ind w:left="34" w:hanging="360"/>
                    <w:jc w:val="both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Работа с социумом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21"/>
                    </w:numPr>
                    <w:ind w:left="55" w:firstLine="32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Организация мероприятий, повышающих авторитет и имидж учреждения (акции, недели здоровья, дни открытых дверей), в том числе осуществление взаимодействия со СМИ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Проведение одного мероприятия  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Публикация статьи, видеосюжет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интенсивность и высокие результаты работы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21"/>
                    </w:numPr>
                    <w:ind w:left="1080" w:firstLine="89"/>
                    <w:spacing w:before="0" w:after="200" w:line="276" w:lineRule="auto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Достижения детей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2"/>
                      <w:numId w:val="29"/>
                    </w:numPr>
                    <w:ind w:left="1440" w:firstLine="32"/>
                    <w:jc w:val="both"/>
                    <w:spacing w:before="0" w:after="200" w:line="276" w:lineRule="auto"/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Подготовка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детей к участию в смотрах, конкурсах, соревнованиях, конференциях, олимпиадах, фестивалях: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очное участие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заочное, дистанционное участие</w:t>
                  </w:r>
                  <w:r/>
                </w:p>
                <w:p>
                  <w:pPr>
                    <w:pStyle w:val="780"/>
                    <w:jc w:val="right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- призовое место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Грамоты, благодарственные письма, дипломы, сертификаты. За одно мероприятие.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vAlign w:val="center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4.Осуществление дополнительных работ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4.1.1. Ведение сайта ДОУ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Отсутствие замечаний по ведению сайта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  <w:tr>
              <w:trPr/>
              <w:tc>
                <w:tcPr>
                  <w:gridSpan w:val="5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310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2"/>
                      <w:szCs w:val="22"/>
                      <w:lang w:eastAsia="en-US"/>
                    </w:rPr>
                    <w:t xml:space="preserve">Выплаты за качество выполняемых работ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 Участие в инновационной деятельности, разработке, реализации, сопровождении и экспертизе проектов, программ, связанных с воспитательно-образовательной деятельностью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5.1.1. Разработка, согласование, экспертиза и реализация авторских материалов, проектов, программ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Изготовление наглядно-дидактических, методических  пособий, необходимых для реализации методик, технологий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Разработка комплекса тематических занятий и мероприятий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Реализация комплекса тематических занятий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Разработка, экспертиза авторских программ</w:t>
                  </w:r>
                  <w:r/>
                </w:p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Реализация авторских программ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3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4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 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</w:r>
                  <w:r/>
                </w:p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По факту</w:t>
                  </w:r>
                  <w:r/>
                </w:p>
              </w:tc>
            </w:tr>
            <w:tr>
              <w:trPr/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10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6. Качество выполнения работ.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309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6.1.1. Отсутствие замечаний администрации к качеству выполняемых работ.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4038" w:type="dxa"/>
                  <w:textDirection w:val="lrTb"/>
                  <w:noWrap w:val="false"/>
                </w:tcPr>
                <w:p>
                  <w:pPr>
                    <w:pStyle w:val="78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Справки, приказы по результатам проверок.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515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1</w:t>
                  </w:r>
                  <w:r/>
                </w:p>
              </w:tc>
              <w:tc>
                <w:tcPr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tcW w:w="1438" w:type="dxa"/>
                  <w:textDirection w:val="lrTb"/>
                  <w:noWrap w:val="false"/>
                </w:tcPr>
                <w:p>
                  <w:pPr>
                    <w:pStyle w:val="780"/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 месяц</w:t>
                  </w:r>
                  <w:r/>
                </w:p>
              </w:tc>
            </w:tr>
          </w:tbl>
          <w:p>
            <w:pPr>
              <w:pStyle w:val="78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</w:tc>
        <w:tc>
          <w:tcPr>
            <w:tcW w:w="9963" w:type="dxa"/>
            <w:textDirection w:val="lrTb"/>
            <w:noWrap w:val="false"/>
          </w:tcPr>
          <w:tbl>
            <w:tblPr>
              <w:tblW w:w="9571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>
              <w:trPr/>
              <w:tc>
                <w:tcPr>
                  <w:tcW w:w="4785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0"/>
                    </w:numPr>
                    <w:keepNext/>
                    <w:rPr>
                      <w:sz w:val="28"/>
                      <w:szCs w:val="28"/>
                    </w:rPr>
                    <w:outlineLvl w:val="0"/>
                  </w:pPr>
                  <w:r>
                    <w:rPr>
                      <w:sz w:val="28"/>
                      <w:szCs w:val="28"/>
                    </w:rPr>
                  </w:r>
                  <w:r/>
                </w:p>
              </w:tc>
              <w:tc>
                <w:tcPr>
                  <w:tcW w:w="4786" w:type="dxa"/>
                  <w:textDirection w:val="lrTb"/>
                  <w:noWrap w:val="false"/>
                </w:tcPr>
                <w:p>
                  <w:pPr>
                    <w:pStyle w:val="780"/>
                    <w:numPr>
                      <w:ilvl w:val="0"/>
                      <w:numId w:val="0"/>
                    </w:numPr>
                    <w:keepNext/>
                    <w:rPr>
                      <w:sz w:val="28"/>
                      <w:szCs w:val="28"/>
                    </w:rPr>
                    <w:outlineLvl w:val="0"/>
                  </w:pPr>
                  <w:r>
                    <w:rPr>
                      <w:sz w:val="28"/>
                      <w:szCs w:val="28"/>
                    </w:rPr>
                  </w:r>
                  <w:r/>
                </w:p>
              </w:tc>
            </w:tr>
          </w:tbl>
          <w:p>
            <w:pPr>
              <w:pStyle w:val="780"/>
              <w:numPr>
                <w:ilvl w:val="0"/>
                <w:numId w:val="0"/>
              </w:numPr>
              <w:keepNext/>
              <w:tabs>
                <w:tab w:val="clear" w:pos="708" w:leader="none"/>
                <w:tab w:val="left" w:pos="5323" w:leader="none"/>
              </w:tabs>
              <w:rPr>
                <w:sz w:val="28"/>
                <w:szCs w:val="28"/>
              </w:rPr>
              <w:outlineLvl w:val="0"/>
            </w:pPr>
            <w:r>
              <w:rPr>
                <w:sz w:val="28"/>
                <w:szCs w:val="28"/>
              </w:rPr>
            </w:r>
            <w:r/>
          </w:p>
          <w:tbl>
            <w:tblPr>
              <w:tblW w:w="9747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786"/>
              <w:gridCol w:w="4961"/>
            </w:tblGrid>
            <w:tr>
              <w:trPr/>
              <w:tc>
                <w:tcPr>
                  <w:tcW w:w="4786" w:type="dxa"/>
                  <w:textDirection w:val="lrTb"/>
                  <w:noWrap w:val="false"/>
                </w:tcPr>
                <w:p>
                  <w:pPr>
                    <w:pStyle w:val="780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</w:r>
                  <w:r/>
                </w:p>
                <w:p>
                  <w:pPr>
                    <w:pStyle w:val="780"/>
                    <w:spacing w:before="0" w:after="200"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</w:t>
                  </w:r>
                  <w:r/>
                </w:p>
              </w:tc>
              <w:tc>
                <w:tcPr>
                  <w:tcW w:w="4961" w:type="dxa"/>
                  <w:textDirection w:val="lrTb"/>
                  <w:noWrap w:val="false"/>
                </w:tcPr>
                <w:p>
                  <w:pPr>
                    <w:pStyle w:val="780"/>
                    <w:ind w:left="-108" w:firstLine="0"/>
                  </w:pPr>
                  <w:r>
                    <w:rPr>
                      <w:bCs/>
                      <w:lang w:val="en-US"/>
                    </w:rPr>
                    <w:t xml:space="preserve">Приложение № </w:t>
                  </w:r>
                  <w:r>
                    <w:rPr>
                      <w:bCs/>
                    </w:rPr>
                    <w:t xml:space="preserve">3</w:t>
                  </w:r>
                  <w:r/>
                </w:p>
                <w:p>
                  <w:pPr>
                    <w:pStyle w:val="780"/>
                    <w:ind w:left="-108" w:firstLine="0"/>
                  </w:pPr>
                  <w:r>
                    <w:rPr>
                      <w:bCs/>
                      <w:lang w:val="en-US"/>
                    </w:rPr>
                    <w:t xml:space="preserve">к   </w:t>
                  </w:r>
                  <w:r>
                    <w:rPr>
                      <w:bCs/>
                    </w:rPr>
                    <w:t xml:space="preserve">п</w:t>
                  </w:r>
                  <w:r>
                    <w:rPr>
                      <w:bCs/>
                      <w:lang w:val="en-US"/>
                    </w:rPr>
                    <w:t xml:space="preserve">оложению  об  оплате труда  муниципальн</w:t>
                  </w:r>
                  <w:r>
                    <w:rPr>
                      <w:bCs/>
                    </w:rPr>
                    <w:t xml:space="preserve">ого</w:t>
                  </w:r>
                  <w:r>
                    <w:rPr>
                      <w:bCs/>
                      <w:lang w:val="en-US"/>
                    </w:rPr>
                    <w:t xml:space="preserve"> казенного дошкольного образовательного учреждения детского сада </w:t>
                  </w:r>
                  <w:r>
                    <w:rPr>
                      <w:bCs/>
                    </w:rPr>
      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      </w:r>
                  <w:r>
                    <w:rPr>
                      <w:bCs/>
                      <w:lang w:val="en-US"/>
                    </w:rPr>
                    <w:t xml:space="preserve"> «</w:t>
                  </w:r>
                  <w:r>
                    <w:rPr>
                      <w:bCs/>
                    </w:rPr>
                    <w:t xml:space="preserve">Дюймовочка</w:t>
                  </w:r>
                  <w:r>
                    <w:rPr>
                      <w:bCs/>
                      <w:lang w:val="en-US"/>
                    </w:rPr>
                    <w:t xml:space="preserve">»             </w:t>
                  </w:r>
                  <w:r/>
                </w:p>
                <w:p>
                  <w:pPr>
                    <w:pStyle w:val="780"/>
                    <w:ind w:left="-108" w:firstLine="0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</w:r>
                  <w:r/>
                </w:p>
              </w:tc>
            </w:tr>
          </w:tbl>
          <w:p>
            <w:pPr>
              <w:pStyle w:val="78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tabs>
                <w:tab w:val="clear" w:pos="708" w:leader="none"/>
                <w:tab w:val="left" w:pos="2568" w:leader="none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</w:tc>
      </w:tr>
    </w:tbl>
    <w:p>
      <w:pPr>
        <w:pStyle w:val="78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  <w:r/>
    </w:p>
    <w:p>
      <w:pPr>
        <w:pStyle w:val="780"/>
        <w:jc w:val="center"/>
        <w:spacing w:before="0" w:after="200" w:line="276" w:lineRule="auto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</w:r>
      <w:r/>
    </w:p>
    <w:p>
      <w:pPr>
        <w:pStyle w:val="780"/>
        <w:jc w:val="center"/>
        <w:spacing w:before="0" w:after="200" w:line="276" w:lineRule="auto"/>
      </w:pPr>
      <w:r>
        <w:t xml:space="preserve">СЕКРЕТАРЬ-МАШИНИСТКА</w:t>
      </w:r>
      <w:r/>
    </w:p>
    <w:tbl>
      <w:tblPr>
        <w:tblW w:w="15660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219"/>
        <w:gridCol w:w="101"/>
        <w:gridCol w:w="4140"/>
        <w:gridCol w:w="4320"/>
        <w:gridCol w:w="1080"/>
        <w:gridCol w:w="1800"/>
      </w:tblGrid>
      <w:tr>
        <w:trPr>
          <w:trHeight w:val="35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 </w:t>
            </w:r>
            <w:r/>
          </w:p>
        </w:tc>
      </w:tr>
      <w:tr>
        <w:trPr>
          <w:trHeight w:val="33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259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 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trHeight w:val="6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 Участие в комиссиях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4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1.1.1. Работа секретаря  в комиссиях различного уровня (ОТ, бракеражная комиссия и др.)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rPr>
                <w:rFonts w:eastAsia="Calibri"/>
                <w:sz w:val="22"/>
                <w:szCs w:val="22"/>
              </w:rPr>
              <w:t xml:space="preserve">Своевременная и качественная подготовка документации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245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</w:tr>
      <w:tr>
        <w:trPr>
          <w:trHeight w:val="102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 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2.1.1. Участие в благоустройстве территории МКДОУ</w:t>
            </w:r>
            <w:r/>
          </w:p>
          <w:p>
            <w:pPr>
              <w:pStyle w:val="780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2.1.2. Работа с другими организациями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Преобразование объекта</w:t>
            </w:r>
            <w:r/>
          </w:p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Своевременная и качественная подготовка документации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1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235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>
          <w:trHeight w:val="53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3.1.Высокий уровень профессионального мастерства по документообороту.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3.1.1. Своевременность и качество оформления документации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</w:tbl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jc w:val="center"/>
        <w:spacing w:before="0" w:after="200" w:line="276" w:lineRule="auto"/>
      </w:pPr>
      <w:r>
        <w:t xml:space="preserve">КАСТЕЛЯНША, УБОРЩИК СЛУЖЕБНЫХ ПОМЕЩЕНИЙ</w:t>
      </w:r>
      <w:r/>
    </w:p>
    <w:tbl>
      <w:tblPr>
        <w:tblW w:w="20685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19"/>
        <w:gridCol w:w="41"/>
        <w:gridCol w:w="4098"/>
        <w:gridCol w:w="4319"/>
        <w:gridCol w:w="1080"/>
        <w:gridCol w:w="1800"/>
        <w:gridCol w:w="2514"/>
        <w:gridCol w:w="2514"/>
      </w:tblGrid>
      <w:tr>
        <w:trPr>
          <w:trHeight w:val="3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58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 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3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9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405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57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31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 Участие в комиссиях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1.1.1.Работа в комиссиях различного уровня (ОТ, бракеражная комиссия и др.)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Участие в работе комиссии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32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57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47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0" w:type="dxa"/>
            <w:vMerge w:val="restart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 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9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2.1.1.Участие в ремонтных работах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Выполнение ремонтных 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55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9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2.1.2.Участие в благоустройстве территории МКДОУ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Преобразование объекта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55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9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2.1.3.Погрузочно-разгрузочные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 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66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9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2.1.4.Стирка ковров и штор.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Качественное выполнение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422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57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4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</w:rPr>
            </w:pPr>
            <w:r>
              <w:rPr>
                <w:rFonts w:ascii="Arial" w:hAnsi="Arial" w:eastAsia="Calibri" w:cs="Arial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4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- исполнение роли в группе</w:t>
            </w:r>
            <w:r/>
          </w:p>
        </w:tc>
      </w:tr>
      <w:tr>
        <w:trPr>
          <w:trHeight w:val="4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</w:t>
            </w:r>
            <w:r>
              <w:rPr>
                <w:color w:val="000000"/>
                <w:sz w:val="22"/>
                <w:szCs w:val="22"/>
              </w:rPr>
              <w:t xml:space="preserve"> Содержание инвентаря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3.1.1.Содержание  инвентаря в образцовом состоянии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3.2.Содержание помещений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9" w:type="dxa"/>
            <w:textDirection w:val="lrTb"/>
            <w:noWrap w:val="false"/>
          </w:tcPr>
          <w:p>
            <w:pPr>
              <w:pStyle w:val="780"/>
              <w:spacing w:before="0" w:after="0" w:line="276" w:lineRule="auto"/>
            </w:pPr>
            <w:r>
              <w:rPr>
                <w:sz w:val="22"/>
                <w:szCs w:val="22"/>
              </w:rPr>
              <w:t xml:space="preserve">3.2.1.Содержание помещения в строгом соответствии всем требованиям СанПиН.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  <w:tc>
          <w:tcPr>
            <w:gridSpan w:val="2"/>
            <w:tcMar>
              <w:left w:w="0" w:type="dxa"/>
              <w:right w:w="0" w:type="dxa"/>
            </w:tcMar>
            <w:tcW w:w="5028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</w:tr>
    </w:tbl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jc w:val="center"/>
        <w:spacing w:before="0" w:after="200" w:line="276" w:lineRule="auto"/>
      </w:pPr>
      <w:r>
        <w:t xml:space="preserve">КУХОНЫЙ РАБОТНИК</w:t>
      </w:r>
      <w:r/>
    </w:p>
    <w:tbl>
      <w:tblPr>
        <w:tblW w:w="15840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501"/>
        <w:gridCol w:w="4138"/>
        <w:gridCol w:w="4318"/>
        <w:gridCol w:w="48"/>
        <w:gridCol w:w="992"/>
        <w:gridCol w:w="40"/>
        <w:gridCol w:w="180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56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495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trHeight w:val="6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left" w:pos="0" w:leader="none"/>
                <w:tab w:val="clear" w:pos="708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1.1.</w:t>
            </w:r>
            <w:r>
              <w:rPr>
                <w:sz w:val="22"/>
                <w:szCs w:val="22"/>
              </w:rPr>
              <w:t xml:space="preserve">Немеханизированный ручной труд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1.1.1.Выполнение вспомогательных работ по приготовлению блюд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/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restart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2.1.1.Участие в ремонтных работах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6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Выполнение ремонтных 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61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2.1.2.Участие в благоустройстве территории МКДОУ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6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Преобразование объекта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2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2.1.3.Погрузочно-разгрузочные работы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6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Times New Roman"/>
                <w:sz w:val="22"/>
                <w:szCs w:val="22"/>
              </w:rPr>
              <w:t xml:space="preserve">      </w:t>
            </w:r>
            <w:r>
              <w:rPr>
                <w:rFonts w:eastAsia="Calibri"/>
                <w:sz w:val="22"/>
                <w:szCs w:val="22"/>
              </w:rPr>
              <w:t xml:space="preserve">2</w:t>
              <w:tab/>
              <w:tab/>
              <w:t xml:space="preserve">4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 </w:t>
            </w:r>
            <w:r/>
          </w:p>
        </w:tc>
      </w:tr>
      <w:tr>
        <w:trPr>
          <w:trHeight w:val="2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2.1.4.Увеличение объёма выполняемой работы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66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Выполнение определенного вида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197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3.1.Содержание рабочего места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rPr>
                <w:sz w:val="22"/>
                <w:szCs w:val="22"/>
              </w:rPr>
              <w:t xml:space="preserve">3.1.1.Содержание  рабочего места и  спец. одежды в строгом соответствии с СанПиН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</w:tbl>
    <w:p>
      <w:pPr>
        <w:pStyle w:val="780"/>
        <w:spacing w:before="0" w:after="200" w:line="276" w:lineRule="auto"/>
        <w:tabs>
          <w:tab w:val="left" w:pos="142" w:leader="none"/>
          <w:tab w:val="clear" w:pos="708" w:leader="none"/>
        </w:tabs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spacing w:before="0" w:after="200" w:line="276" w:lineRule="auto"/>
        <w:tabs>
          <w:tab w:val="left" w:pos="142" w:leader="none"/>
          <w:tab w:val="clear" w:pos="708" w:leader="none"/>
        </w:tabs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jc w:val="center"/>
        <w:spacing w:before="0" w:after="200" w:line="276" w:lineRule="auto"/>
        <w:tabs>
          <w:tab w:val="left" w:pos="142" w:leader="none"/>
          <w:tab w:val="clear" w:pos="708" w:leader="none"/>
        </w:tabs>
      </w:pPr>
      <w:r>
        <w:t xml:space="preserve">МЛАДШИЙ ВОСПИТАТЕЛЬ</w:t>
      </w:r>
      <w:r/>
    </w:p>
    <w:tbl>
      <w:tblPr>
        <w:tblW w:w="16097" w:type="dxa"/>
        <w:tblInd w:w="-651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57"/>
        <w:gridCol w:w="4111"/>
        <w:gridCol w:w="4252"/>
        <w:gridCol w:w="1134"/>
        <w:gridCol w:w="184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6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38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097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trHeight w:val="5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textDirection w:val="lrTb"/>
            <w:noWrap w:val="false"/>
          </w:tcPr>
          <w:p>
            <w:pPr>
              <w:pStyle w:val="780"/>
              <w:numPr>
                <w:ilvl w:val="1"/>
                <w:numId w:val="30"/>
              </w:numPr>
              <w:contextualSpacing/>
              <w:spacing w:before="0" w:after="200" w:line="276" w:lineRule="auto"/>
              <w:tabs>
                <w:tab w:val="left" w:pos="396" w:leader="none"/>
                <w:tab w:val="clear" w:pos="708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Организация здоровьесберегающей среды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rPr>
                <w:rFonts w:eastAsia="Calibri"/>
                <w:sz w:val="22"/>
                <w:szCs w:val="22"/>
              </w:rPr>
              <w:t xml:space="preserve">1.1.1. Ежедневное проведение закаливающих процедур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5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textDirection w:val="lrTb"/>
            <w:noWrap w:val="false"/>
          </w:tcPr>
          <w:p>
            <w:pPr>
              <w:pStyle w:val="780"/>
              <w:numPr>
                <w:ilvl w:val="1"/>
                <w:numId w:val="11"/>
              </w:numPr>
              <w:contextualSpacing/>
              <w:spacing w:before="0" w:after="200" w:line="276" w:lineRule="auto"/>
              <w:tabs>
                <w:tab w:val="left" w:pos="396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Работа с детьми-инвалидами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1.2.1.Создание безопасных и комфортных условий пребывания детей-инвалидов  в группе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5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1.3. Участие в комиссиях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1.3.1.Работа в комиссиях различного уровня (ОТ, бракеражная комиссия и др.)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Участие в работе комиссии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517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097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 Выплаты за интенсивность труда</w:t>
            </w:r>
            <w:r/>
          </w:p>
        </w:tc>
      </w:tr>
      <w:tr>
        <w:trPr>
          <w:trHeight w:val="6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vMerge w:val="restart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2.1.1.Участие в ремонтных работах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Выполнение ремонтных 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5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2.1.2.Участие в благоустройстве территории МКДОУ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Преобразование объекта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114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2.1.3.Помощь в подготовке массовых мероприятий </w:t>
            </w:r>
            <w:r/>
          </w:p>
          <w:p>
            <w:pPr>
              <w:pStyle w:val="780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Изготовление костюма</w:t>
            </w:r>
            <w:r/>
          </w:p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Помощь в оформлении помещения</w:t>
            </w:r>
            <w:r/>
          </w:p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Исполнение роли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140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vAlign w:val="center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2.1.4.Работа в условиях карантина, в аварийных ситуациях.</w:t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  <w:p>
            <w:pPr>
              <w:pStyle w:val="780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2.1.5.Стирка ковров, штор.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Качественное выполнение работ.</w:t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Качественное выполнение работ.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  <w:p>
            <w:pPr>
              <w:pStyle w:val="78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  <w:p>
            <w:pPr>
              <w:pStyle w:val="78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284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097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>
          <w:trHeight w:val="6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7" w:type="dxa"/>
            <w:textDirection w:val="lrTb"/>
            <w:noWrap w:val="false"/>
          </w:tcPr>
          <w:p>
            <w:pPr>
              <w:pStyle w:val="780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3.1.Содержание помещений группы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3.1.1.Содержание помещения в строгом соответствии всем требованиям СанПиН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 и медицинского работника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На месяц</w:t>
            </w:r>
            <w:r/>
          </w:p>
        </w:tc>
      </w:tr>
    </w:tbl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jc w:val="center"/>
        <w:spacing w:before="0" w:after="200" w:line="276" w:lineRule="auto"/>
      </w:pPr>
      <w:r>
        <w:t xml:space="preserve">ПОВАР</w:t>
      </w:r>
      <w:r/>
    </w:p>
    <w:tbl>
      <w:tblPr>
        <w:tblW w:w="15840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501"/>
        <w:gridCol w:w="4138"/>
        <w:gridCol w:w="4318"/>
        <w:gridCol w:w="1080"/>
        <w:gridCol w:w="180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56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312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trHeight w:val="13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sz w:val="22"/>
                <w:szCs w:val="22"/>
              </w:rPr>
              <w:t xml:space="preserve">1.1. Соблюдение технологического процесса  приготовления  пищи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1.1.1.Соблюдение  норм в приготовлении пищи  согласно цикличному меню, технологического процесса  приготовления  пищи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надзорных органов, администрации, мед.работников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</w:tr>
      <w:tr>
        <w:trPr>
          <w:trHeight w:val="2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restart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2.1.1.Участие в ремонтных работах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Выполнение ремонтных 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5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2.1.2.Участие в благоустройстве территории МКДОУ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Преобразование объекта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43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2.1.3.Погрузочно-разгрузочные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Times New Roman"/>
                <w:sz w:val="22"/>
                <w:szCs w:val="22"/>
              </w:rPr>
              <w:t xml:space="preserve">      </w:t>
            </w:r>
            <w:r>
              <w:rPr>
                <w:rFonts w:eastAsia="Calibri"/>
                <w:sz w:val="22"/>
                <w:szCs w:val="22"/>
              </w:rPr>
              <w:t xml:space="preserve">2</w:t>
              <w:tab/>
              <w:tab/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 </w:t>
            </w:r>
            <w:r/>
          </w:p>
        </w:tc>
      </w:tr>
      <w:tr>
        <w:trPr/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>
          <w:trHeight w:val="7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1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 Качество приготовления пищи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38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3.1.1. Органолептическая оценка приготовляемой пищи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1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бракеражной комиссии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3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</w:tbl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spacing w:before="0" w:after="200" w:line="276" w:lineRule="auto"/>
      </w:pPr>
      <w:r>
        <w:rPr>
          <w:b/>
          <w:color w:val="000000"/>
          <w:sz w:val="22"/>
          <w:szCs w:val="22"/>
        </w:rPr>
        <w:t xml:space="preserve">РАБОЧИЙ ПО КОМПЛЕКСНОМУ ОБСЛУЖИВАНИЮ И РЕМОНТУ ЗДАНИЯ,  ГРУЗЧИК,  </w:t>
      </w:r>
      <w:r>
        <w:t xml:space="preserve">ДВОРНИК</w:t>
      </w:r>
      <w:r/>
    </w:p>
    <w:tbl>
      <w:tblPr>
        <w:tblW w:w="15660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20"/>
        <w:gridCol w:w="4140"/>
        <w:gridCol w:w="4320"/>
        <w:gridCol w:w="1080"/>
        <w:gridCol w:w="1800"/>
      </w:tblGrid>
      <w:tr>
        <w:trPr>
          <w:trHeight w:val="3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 </w:t>
            </w:r>
            <w:r/>
          </w:p>
        </w:tc>
      </w:tr>
      <w:tr>
        <w:trPr>
          <w:trHeight w:val="3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40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trHeight w:val="4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1.1.Обеспечение безопасной среды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1.1.1. Создание условий для безопасного нахождения воспитанников в здании и на территории ДОУ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20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</w:tr>
      <w:tr>
        <w:trPr>
          <w:trHeight w:val="3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 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2.1.1.Погрузочно-разгрузочные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Times New Roman"/>
                <w:sz w:val="22"/>
                <w:szCs w:val="22"/>
              </w:rPr>
              <w:t xml:space="preserve">      </w:t>
            </w:r>
            <w:r>
              <w:rPr>
                <w:rFonts w:eastAsia="Calibri"/>
                <w:sz w:val="22"/>
                <w:szCs w:val="22"/>
              </w:rPr>
              <w:t xml:space="preserve">2</w:t>
              <w:tab/>
              <w:tab/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 </w:t>
            </w:r>
            <w:r/>
          </w:p>
        </w:tc>
      </w:tr>
      <w:tr>
        <w:trPr>
          <w:trHeight w:val="220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>
          <w:trHeight w:val="7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3.1.Содержание помещений, территории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3.1.1.Содержание помещений, территории в строгом соответствии с санитарно-гигиеническими требованиями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</w:tbl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spacing w:before="0"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p>
      <w:pPr>
        <w:pStyle w:val="780"/>
        <w:jc w:val="center"/>
        <w:spacing w:before="0" w:after="200" w:line="276" w:lineRule="auto"/>
      </w:pPr>
      <w:r>
        <w:t xml:space="preserve">СТОРОЖ,  ВАХТЕР</w:t>
      </w:r>
      <w:r/>
    </w:p>
    <w:tbl>
      <w:tblPr>
        <w:tblW w:w="15660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20"/>
        <w:gridCol w:w="4140"/>
        <w:gridCol w:w="4320"/>
        <w:gridCol w:w="1080"/>
        <w:gridCol w:w="1800"/>
      </w:tblGrid>
      <w:tr>
        <w:trPr>
          <w:trHeight w:val="3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 </w:t>
            </w:r>
            <w:r/>
          </w:p>
        </w:tc>
      </w:tr>
      <w:tr>
        <w:trPr>
          <w:trHeight w:val="3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40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1.1.Обеспечение безопасной среды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1.1.1. Создание условий для безопасного нахождения воспитанников в здании и на территории ДОУ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20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</w:tr>
      <w:tr>
        <w:trPr>
          <w:trHeight w:val="5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 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2.1.1Выполнение дополнительных 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Выполнение определенного вида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220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>
          <w:trHeight w:val="21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</w:t>
            </w:r>
            <w:r>
              <w:rPr>
                <w:color w:val="000000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Качество обеспечения  пропускного режима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3.1.1.Выполнение требований к пропускному  режиму  в ДОУ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  <w:p>
            <w:pPr>
              <w:pStyle w:val="780"/>
              <w:jc w:val="center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</w:tbl>
    <w:p>
      <w:pPr>
        <w:pStyle w:val="780"/>
        <w:spacing w:before="0" w:after="200" w:line="276" w:lineRule="auto"/>
        <w:rPr>
          <w:b/>
        </w:rPr>
      </w:pPr>
      <w:r>
        <w:rPr>
          <w:b/>
        </w:rPr>
      </w:r>
      <w:r/>
    </w:p>
    <w:p>
      <w:pPr>
        <w:pStyle w:val="780"/>
        <w:jc w:val="center"/>
        <w:spacing w:before="0" w:after="200" w:line="276" w:lineRule="auto"/>
      </w:pPr>
      <w:r>
        <w:t xml:space="preserve">ЗАВЕДУЮЩИЙ ХОЗЯЙСТВОМ</w:t>
      </w:r>
      <w:r/>
    </w:p>
    <w:tbl>
      <w:tblPr>
        <w:tblW w:w="15660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20"/>
        <w:gridCol w:w="4140"/>
        <w:gridCol w:w="4320"/>
        <w:gridCol w:w="1080"/>
        <w:gridCol w:w="1800"/>
      </w:tblGrid>
      <w:tr>
        <w:trPr>
          <w:trHeight w:val="3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критерии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Баллы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Периодичность </w:t>
            </w:r>
            <w:r/>
          </w:p>
        </w:tc>
      </w:tr>
      <w:tr>
        <w:trPr>
          <w:trHeight w:val="3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  <w:tr>
        <w:trPr>
          <w:trHeight w:val="40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1.Выплаты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trHeight w:val="4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restart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1.1.Материальное обеспечение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1.1.1. Материально-техническая, ресурсная обеспеченность образовательного  процесса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4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numPr>
                <w:ilvl w:val="2"/>
                <w:numId w:val="3"/>
              </w:numPr>
              <w:ind w:left="0" w:hanging="13"/>
              <w:spacing w:before="0" w:after="200" w:line="276" w:lineRule="auto"/>
              <w:widowControl w:val="off"/>
              <w:tabs>
                <w:tab w:val="left" w:pos="-67" w:leader="none"/>
                <w:tab w:val="clear" w:pos="708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Обеспечение санитарно-</w:t>
              <w:br/>
              <w:t xml:space="preserve">бытовых условий, выполнение требований  охраны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4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numPr>
                <w:ilvl w:val="2"/>
                <w:numId w:val="3"/>
              </w:numPr>
              <w:ind w:left="0" w:hanging="13"/>
              <w:spacing w:before="0" w:after="200" w:line="276" w:lineRule="auto"/>
              <w:widowControl w:val="off"/>
              <w:tabs>
                <w:tab w:val="left" w:pos="-67" w:leader="none"/>
                <w:tab w:val="clear" w:pos="708" w:leader="none"/>
              </w:tabs>
              <w:rPr>
                <w:rFonts w:eastAsia="Calibri"/>
                <w:spacing w:val="-1"/>
                <w:sz w:val="22"/>
                <w:szCs w:val="22"/>
              </w:rPr>
            </w:pPr>
            <w:r>
              <w:rPr>
                <w:rFonts w:eastAsia="Calibri"/>
                <w:spacing w:val="-1"/>
                <w:sz w:val="22"/>
                <w:szCs w:val="22"/>
              </w:rPr>
              <w:t xml:space="preserve">Своевременное проведение инструктажей по 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</w:tc>
      </w:tr>
      <w:tr>
        <w:trPr>
          <w:trHeight w:val="205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2.Выплаты за интенсивность и высокие результаты работы</w:t>
            </w:r>
            <w:r/>
          </w:p>
        </w:tc>
      </w:tr>
      <w:tr>
        <w:trPr>
          <w:trHeight w:val="4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restart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 Осуществление дополнительных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2.1.1. Участие в ремонтных работах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Выполнение определенного вида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4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rPr>
                <w:rFonts w:eastAsia="Calibri"/>
                <w:sz w:val="22"/>
                <w:szCs w:val="22"/>
              </w:rPr>
              <w:t xml:space="preserve">2.1.2.Работа в комиссиях различного уровня (ОТ, бракеражная комиссия и др.)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Участие в работе комиссии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 факту</w:t>
            </w:r>
            <w:r/>
          </w:p>
        </w:tc>
      </w:tr>
      <w:tr>
        <w:trPr>
          <w:trHeight w:val="220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6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3.Выплаты за качество выполняемых работ</w:t>
            </w:r>
            <w:r/>
          </w:p>
        </w:tc>
      </w:tr>
      <w:tr>
        <w:trPr>
          <w:trHeight w:val="7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tabs>
                <w:tab w:val="left" w:pos="0" w:leader="none"/>
                <w:tab w:val="clear" w:pos="708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3.1.Содержание помещений, территории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40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3.1.1.Обеспечение содержания помещений, территории в строгом соответствии с санитарно-гигиеническими требованиями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2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Отсутствие замечаний администрации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tabs>
                <w:tab w:val="clear" w:pos="708" w:leader="none"/>
                <w:tab w:val="left" w:pos="1440" w:leader="none"/>
              </w:tabs>
            </w:pPr>
            <w:r>
              <w:rPr>
                <w:rFonts w:eastAsia="Calibri"/>
                <w:sz w:val="22"/>
                <w:szCs w:val="22"/>
              </w:rPr>
              <w:t xml:space="preserve">На месяц</w:t>
            </w:r>
            <w:r/>
          </w:p>
          <w:p>
            <w:pPr>
              <w:pStyle w:val="78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left" w:pos="1440" w:leader="none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  <w:r/>
          </w:p>
        </w:tc>
      </w:tr>
    </w:tbl>
    <w:p>
      <w:pPr>
        <w:pStyle w:val="780"/>
        <w:spacing w:before="0" w:after="200" w:line="276" w:lineRule="auto"/>
        <w:rPr>
          <w:b/>
        </w:rPr>
      </w:pPr>
      <w:r>
        <w:rPr>
          <w:b/>
        </w:rPr>
      </w:r>
      <w:r/>
    </w:p>
    <w:p>
      <w:pPr>
        <w:pStyle w:val="780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</w:r>
      <w:r/>
    </w:p>
    <w:tbl>
      <w:tblPr>
        <w:tblW w:w="8085" w:type="dxa"/>
        <w:jc w:val="right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76"/>
        <w:gridCol w:w="7809"/>
      </w:tblGrid>
      <w:tr>
        <w:trPr/>
        <w:tc>
          <w:tcPr>
            <w:tcW w:w="276" w:type="dxa"/>
            <w:textDirection w:val="lrTb"/>
            <w:noWrap w:val="false"/>
          </w:tcPr>
          <w:p>
            <w:pPr>
              <w:pStyle w:val="780"/>
              <w:jc w:val="both"/>
              <w:spacing w:before="0" w:after="10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/>
          </w:p>
        </w:tc>
        <w:tc>
          <w:tcPr>
            <w:tcW w:w="780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sz w:val="22"/>
                <w:szCs w:val="22"/>
                <w:lang w:eastAsia="ar-SA"/>
              </w:rPr>
            </w:r>
            <w:r/>
          </w:p>
          <w:p>
            <w:pPr>
              <w:pStyle w:val="780"/>
              <w:spacing w:before="0"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</w:r>
            <w:r/>
          </w:p>
          <w:tbl>
            <w:tblPr>
              <w:tblW w:w="7575" w:type="dxa"/>
              <w:tblInd w:w="0" w:type="dxa"/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301"/>
              <w:gridCol w:w="4274"/>
            </w:tblGrid>
            <w:tr>
              <w:trPr>
                <w:trHeight w:val="1665"/>
              </w:trPr>
              <w:tc>
                <w:tcPr>
                  <w:tcW w:w="3301" w:type="dxa"/>
                  <w:textDirection w:val="lrTb"/>
                  <w:noWrap w:val="false"/>
                </w:tcPr>
                <w:p>
                  <w:pPr>
                    <w:pStyle w:val="780"/>
                    <w:jc w:val="right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</w:r>
                  <w:r/>
                </w:p>
              </w:tc>
              <w:tc>
                <w:tcPr>
                  <w:tcW w:w="4274" w:type="dxa"/>
                  <w:textDirection w:val="lrTb"/>
                  <w:noWrap w:val="false"/>
                </w:tcPr>
                <w:p>
                  <w:pPr>
                    <w:pStyle w:val="780"/>
                    <w:ind w:left="-108" w:firstLine="0"/>
                  </w:pPr>
                  <w:r>
                    <w:rPr>
                      <w:bCs/>
                      <w:lang w:val="en-US"/>
                    </w:rPr>
                    <w:t xml:space="preserve">Приложение № </w:t>
                  </w:r>
                  <w:r>
                    <w:rPr>
                      <w:bCs/>
                    </w:rPr>
                    <w:t xml:space="preserve">4</w:t>
                  </w:r>
                  <w:r/>
                </w:p>
                <w:p>
                  <w:pPr>
                    <w:pStyle w:val="780"/>
                    <w:ind w:left="-108" w:firstLine="0"/>
                  </w:pPr>
                  <w:r>
                    <w:rPr>
                      <w:bCs/>
                      <w:lang w:val="en-US"/>
                    </w:rPr>
                    <w:t xml:space="preserve">к   положению  об  оплате труда  </w:t>
                  </w:r>
                  <w:r>
                    <w:rPr>
                      <w:bCs/>
                    </w:rPr>
                    <w:t xml:space="preserve">работников </w:t>
                  </w:r>
                  <w:r>
                    <w:rPr>
                      <w:bCs/>
                      <w:lang w:val="en-US"/>
                    </w:rPr>
                    <w:t xml:space="preserve">муниципальн</w:t>
                  </w:r>
                  <w:r>
                    <w:rPr>
                      <w:bCs/>
                    </w:rPr>
                    <w:t xml:space="preserve">ого</w:t>
                  </w:r>
                  <w:r>
                    <w:rPr>
                      <w:bCs/>
                      <w:lang w:val="en-US"/>
                    </w:rPr>
                    <w:t xml:space="preserve"> казенного дошкольного образовательного учреждения детского сада </w:t>
                  </w:r>
                  <w:r>
                    <w:rPr>
                      <w:bCs/>
                    </w:rPr>
      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      </w:r>
                  <w:r>
                    <w:rPr>
                      <w:bCs/>
                      <w:lang w:val="en-US"/>
                    </w:rPr>
                    <w:t xml:space="preserve"> «</w:t>
                  </w:r>
                  <w:r>
                    <w:rPr>
                      <w:bCs/>
                    </w:rPr>
                    <w:t xml:space="preserve">Дюймовочка</w:t>
                  </w:r>
                  <w:r>
                    <w:rPr>
                      <w:bCs/>
                      <w:lang w:val="en-US"/>
                    </w:rPr>
                    <w:t xml:space="preserve">»             </w:t>
                  </w:r>
                  <w:r/>
                </w:p>
                <w:p>
                  <w:pPr>
                    <w:pStyle w:val="780"/>
                    <w:ind w:left="-108" w:firstLine="0"/>
                    <w:jc w:val="right"/>
                    <w:tabs>
                      <w:tab w:val="clear" w:pos="708" w:leader="none"/>
                      <w:tab w:val="left" w:pos="2951" w:leader="none"/>
                      <w:tab w:val="left" w:pos="3652" w:leader="none"/>
                    </w:tabs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</w:r>
                  <w:r/>
                </w:p>
              </w:tc>
            </w:tr>
          </w:tbl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</w:r>
            <w:r/>
          </w:p>
        </w:tc>
      </w:tr>
    </w:tbl>
    <w:p>
      <w:pPr>
        <w:pStyle w:val="780"/>
        <w:spacing w:before="0" w:after="200" w:line="276" w:lineRule="auto"/>
        <w:tabs>
          <w:tab w:val="clear" w:pos="708" w:leader="none"/>
          <w:tab w:val="left" w:pos="5529" w:leader="none"/>
          <w:tab w:val="left" w:pos="8505" w:leader="none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/>
    </w:p>
    <w:p>
      <w:pPr>
        <w:pStyle w:val="780"/>
        <w:ind w:left="567" w:firstLine="0"/>
        <w:jc w:val="center"/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Размер персональных выплат работникам организаций</w:t>
      </w:r>
      <w:r/>
    </w:p>
    <w:p>
      <w:pPr>
        <w:pStyle w:val="780"/>
        <w:ind w:left="567" w:firstLine="0"/>
        <w:jc w:val="center"/>
        <w:spacing w:before="0" w:after="200" w:line="276" w:lineRule="auto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b/>
          <w:sz w:val="28"/>
          <w:szCs w:val="28"/>
          <w:lang w:val="en-US"/>
        </w:rPr>
      </w:r>
      <w:r/>
    </w:p>
    <w:tbl>
      <w:tblPr>
        <w:tblW w:w="9210" w:type="dxa"/>
        <w:tblInd w:w="562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51"/>
        <w:gridCol w:w="6379"/>
        <w:gridCol w:w="563"/>
        <w:gridCol w:w="1417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en-US"/>
              </w:rPr>
              <w:t xml:space="preserve">№</w:t>
            </w:r>
            <w:r>
              <w:rPr>
                <w:rFonts w:ascii="Calibri" w:hAnsi="Calibri" w:eastAsia="Calibri" w:cs="Calibr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eastAsia="en-US"/>
              </w:rPr>
              <w:t xml:space="preserve">п/п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Виды и условия персональных выплат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jc w:val="center"/>
              <w:spacing w:before="0" w:after="100"/>
              <w:rPr>
                <w:b/>
                <w:strike/>
                <w:sz w:val="22"/>
                <w:szCs w:val="22"/>
                <w:lang w:eastAsia="en-US"/>
              </w:rPr>
              <w:outlineLvl w:val="3"/>
            </w:pPr>
            <w:r>
              <w:rPr>
                <w:b/>
                <w:strike/>
                <w:sz w:val="22"/>
                <w:szCs w:val="22"/>
                <w:lang w:eastAsia="en-US"/>
              </w:rPr>
            </w:r>
            <w:r/>
          </w:p>
          <w:p>
            <w:pPr>
              <w:pStyle w:val="780"/>
              <w:numPr>
                <w:ilvl w:val="0"/>
                <w:numId w:val="0"/>
              </w:numPr>
              <w:ind w:hanging="388"/>
              <w:jc w:val="center"/>
              <w:rPr>
                <w:lang w:eastAsia="en-US"/>
              </w:rPr>
              <w:outlineLvl w:val="3"/>
            </w:pPr>
            <w:r>
              <w:rPr>
                <w:rFonts w:eastAsia="Calibri"/>
                <w:lang w:eastAsia="en-US"/>
              </w:rPr>
              <w:t xml:space="preserve">Предельный</w:t>
            </w:r>
            <w:r>
              <w:rPr>
                <w:rFonts w:eastAsia="Calibri"/>
                <w:strike/>
                <w:lang w:eastAsia="en-US"/>
              </w:rPr>
              <w:t xml:space="preserve"> р</w:t>
            </w:r>
            <w:r>
              <w:rPr>
                <w:rFonts w:eastAsia="Calibri"/>
                <w:lang w:eastAsia="en-US"/>
              </w:rPr>
              <w:t xml:space="preserve">азмер к окладу (должностному окладу), ставке заработной платы &lt;*&gt;</w:t>
            </w:r>
            <w:r/>
          </w:p>
        </w:tc>
      </w:tr>
      <w:tr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1.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5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за опыт работы в занимаемой должности: &lt;**&gt;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от 1 года до 5 лет: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5%</w:t>
            </w:r>
            <w:r/>
          </w:p>
        </w:tc>
      </w:tr>
      <w:tr>
        <w:trPr>
          <w:trHeight w:val="58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ученой степени кандидата наук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15%</w:t>
            </w:r>
            <w:r/>
          </w:p>
        </w:tc>
      </w:tr>
      <w:tr>
        <w:trPr>
          <w:trHeight w:val="6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ученой степени доктора наук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20%</w:t>
            </w:r>
            <w:r/>
          </w:p>
        </w:tc>
      </w:tr>
      <w:tr>
        <w:trPr>
          <w:trHeight w:val="5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«Заслуженный»&lt;***&gt;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15%</w:t>
            </w:r>
            <w:r/>
          </w:p>
        </w:tc>
      </w:tr>
      <w:tr>
        <w:trPr>
          <w:trHeight w:val="5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«Народный».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20%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1.2.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16"/>
                <w:szCs w:val="16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от 5 лет до 10 лет: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15%</w:t>
            </w:r>
            <w:r/>
          </w:p>
        </w:tc>
      </w:tr>
      <w:tr>
        <w:trPr>
          <w:trHeight w:val="6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ученой степени кандидата наук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25%</w:t>
            </w:r>
            <w:r/>
          </w:p>
        </w:tc>
      </w:tr>
      <w:tr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ученой степени доктора наук,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30%</w:t>
            </w:r>
            <w:r/>
          </w:p>
        </w:tc>
      </w:tr>
      <w:tr>
        <w:trPr>
          <w:trHeight w:val="5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«Заслуженный» &lt;***&gt;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16"/>
                <w:szCs w:val="16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25%</w:t>
            </w:r>
            <w:r/>
          </w:p>
        </w:tc>
      </w:tr>
      <w:tr>
        <w:trPr>
          <w:trHeight w:val="5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«Народный»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30%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tabs>
                <w:tab w:val="clear" w:pos="708" w:leader="none"/>
                <w:tab w:val="center" w:pos="3405" w:leader="none"/>
              </w:tabs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1.3.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tabs>
                <w:tab w:val="clear" w:pos="708" w:leader="none"/>
                <w:tab w:val="center" w:pos="3405" w:leader="none"/>
              </w:tabs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свыше 10 лет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25%</w:t>
            </w:r>
            <w:r/>
          </w:p>
        </w:tc>
      </w:tr>
      <w:tr>
        <w:trPr>
          <w:trHeight w:val="58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ученой степени кандидата наук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35%</w:t>
            </w:r>
            <w:r/>
          </w:p>
        </w:tc>
      </w:tr>
      <w:tr>
        <w:trPr>
          <w:trHeight w:val="5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ученой степени доктора наук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40%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«Заслуженный». &lt;***&gt;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35%</w:t>
            </w:r>
            <w:r/>
          </w:p>
        </w:tc>
      </w:tr>
      <w:tr>
        <w:trPr>
          <w:trHeight w:val="5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наличии почетного звания, начинающегося со слова «Народный» &lt;***&gt;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40%</w:t>
            </w:r>
            <w:r/>
          </w:p>
        </w:tc>
      </w:tr>
      <w:tr>
        <w:trPr>
          <w:trHeight w:val="2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2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59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8"/>
                <w:szCs w:val="28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за сложность, напряженность и особый режим работы: </w:t>
            </w:r>
            <w:r/>
          </w:p>
        </w:tc>
      </w:tr>
      <w:tr>
        <w:trPr>
          <w:trHeight w:val="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2.1.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2" w:type="dxa"/>
            <w:textDirection w:val="lrTb"/>
            <w:noWrap w:val="false"/>
          </w:tcPr>
          <w:p>
            <w:pPr>
              <w:pStyle w:val="780"/>
              <w:ind w:firstLine="317"/>
              <w:jc w:val="both"/>
              <w:widowControl w:val="off"/>
              <w:rPr>
                <w:strike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учебно-опытными участками, мастерскими, музыкальными </w:t>
              <w:br/>
              <w:t xml:space="preserve">и спортивными залами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20%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3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2" w:type="dxa"/>
            <w:textDirection w:val="lrTb"/>
            <w:noWrap w:val="false"/>
          </w:tcPr>
          <w:p>
            <w:pPr>
              <w:pStyle w:val="78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молодым специалистам (специалистам, впервые окончившим одну из организаций высшего </w:t>
            </w:r>
            <w:r>
              <w:rPr>
                <w:sz w:val="22"/>
                <w:szCs w:val="22"/>
                <w:lang w:eastAsia="en-US"/>
              </w:rPr>
              <w:t xml:space="preserve">или среднего профессионального образования и заключившим в течение трех лет после окончания учебного заведения трудовые договоры с муниципальными бюджетными и казенными образовательными организациями либо продолжающим работу в образовательной организации).</w:t>
            </w:r>
            <w:r/>
          </w:p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Персональная выплата устанавливается на срок первых пяти лет работы с момента окончания учебного заведения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20%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4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2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краевые выплаты воспитателям муниципальных бюджетных и казенных образовательных организаций, реализующих основную общеобразовательную программу дошкольного образования детей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&lt;****&gt;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718,4 руб.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Arial" w:hAnsi="Arial" w:eastAsia="Calibri" w:cs="Arial"/>
                <w:sz w:val="22"/>
                <w:szCs w:val="22"/>
                <w:lang w:eastAsia="en-US"/>
              </w:rPr>
            </w:pPr>
            <w:r>
              <w:rPr>
                <w:rFonts w:ascii="Arial" w:hAnsi="Arial" w:eastAsia="Calibri" w:cs="Arial"/>
                <w:sz w:val="22"/>
                <w:szCs w:val="22"/>
                <w:lang w:eastAsia="en-US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2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widowControl w:val="o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краевые выплаты младшим воспитателям и помощникам воспитателей муниципальных бюджетных и казенных образовательных организаций, реализующих основную общеобразовательную программу дошкольного образования детей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&lt;****&gt;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2 155,2 руб.</w:t>
            </w:r>
            <w:r/>
          </w:p>
        </w:tc>
      </w:tr>
    </w:tbl>
    <w:p>
      <w:pPr>
        <w:pStyle w:val="780"/>
        <w:ind w:right="193" w:firstLine="0"/>
        <w:jc w:val="both"/>
        <w:rPr>
          <w:sz w:val="20"/>
          <w:szCs w:val="20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&lt;*&gt; Без учета повышающих коэффициентов</w:t>
      </w:r>
      <w:r/>
    </w:p>
    <w:p>
      <w:pPr>
        <w:pStyle w:val="780"/>
        <w:ind w:left="567" w:right="19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&lt;**&gt; Размеры выплат при наличии одновременно почетного звания и ученой степени суммируются. Для педагогических работников учитывается работа по профилю организации </w:t>
        <w:br/>
        <w:t xml:space="preserve">или профилю педагогической деятельности (преподаваемых дисциплин).</w:t>
      </w:r>
      <w:r/>
    </w:p>
    <w:p>
      <w:pPr>
        <w:pStyle w:val="780"/>
        <w:ind w:left="567" w:right="19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&lt;***&gt; Производится при условии соответствия почетного звания, ученой степени профилю организации или профилю педагогической деятельности (преподаваемых дисциплин).</w:t>
      </w:r>
      <w:r/>
    </w:p>
    <w:p>
      <w:pPr>
        <w:pStyle w:val="780"/>
        <w:ind w:left="567" w:right="19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&lt;****&gt; Краевые выплаты воспитателям, младшим воспитателям и помощникам воспитателей образовательных организаций, реализующих основную общеобразовательную программу дошкольного образования детей, устанавливаются на основании прик</w:t>
      </w:r>
      <w:r>
        <w:rPr>
          <w:sz w:val="22"/>
          <w:szCs w:val="22"/>
        </w:rPr>
        <w:t xml:space="preserve">аза руководителя организации в виде выплаты стимулирующего характера, входящей в состав заработной платы работника, но не более 718,4 рубля на одного работника (воспитателя), 2 155,2 рубля на одного работника (младшего воспитателя и помощника воспитателя).</w:t>
      </w:r>
      <w:r/>
    </w:p>
    <w:p>
      <w:pPr>
        <w:pStyle w:val="780"/>
        <w:ind w:left="567" w:right="193" w:firstLine="0"/>
        <w:jc w:val="both"/>
        <w:tabs>
          <w:tab w:val="clear" w:pos="708" w:leader="none"/>
          <w:tab w:val="left" w:pos="1134" w:leader="none"/>
        </w:tabs>
        <w:sectPr>
          <w:footerReference w:type="default" r:id="rId13"/>
          <w:footnotePr/>
          <w:endnotePr/>
          <w:type w:val="nextPage"/>
          <w:pgSz w:w="16838" w:h="11906" w:orient="landscape"/>
          <w:pgMar w:top="426" w:right="1077" w:bottom="765" w:left="720" w:header="0" w:footer="709" w:gutter="0"/>
          <w:cols w:num="1" w:sep="0" w:space="1701" w:equalWidth="1"/>
          <w:docGrid w:linePitch="360"/>
        </w:sectPr>
      </w:pPr>
      <w:r>
        <w:t xml:space="preserve">         </w:t>
      </w:r>
      <w:r>
        <w:t xml:space="preserve">На выплаты начисляются районный коэффициент,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  <w:r/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Приложение № </w:t>
            </w:r>
            <w:r>
              <w:rPr>
                <w:bCs/>
              </w:rPr>
              <w:t xml:space="preserve">5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 труда </w:t>
            </w:r>
            <w:r>
              <w:rPr>
                <w:bCs/>
              </w:rPr>
              <w:t xml:space="preserve">работников </w:t>
            </w:r>
            <w:r>
              <w:rPr>
                <w:bCs/>
                <w:lang w:val="en-US"/>
              </w:rPr>
              <w:t xml:space="preserve">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jc w:val="center"/>
        <w:spacing w:before="0" w:after="200" w:line="276" w:lineRule="auto"/>
        <w:rPr>
          <w:b/>
        </w:rPr>
      </w:pPr>
      <w:r>
        <w:rPr>
          <w:b/>
        </w:rPr>
        <w:t xml:space="preserve">Размер выплат по итогам работы работникам организаций</w:t>
      </w:r>
      <w:r/>
    </w:p>
    <w:tbl>
      <w:tblPr>
        <w:tblW w:w="9888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978"/>
        <w:gridCol w:w="2977"/>
        <w:gridCol w:w="2409"/>
        <w:gridCol w:w="152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Критерии оценки результативности и качества труда работников организации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Условия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Предельное количество баллов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Степень освоения выделенных бюджетных средств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% освоения выделенных бюджетных средств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90% выделенного объёма средств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widowControl w:val="off"/>
            </w:pPr>
            <w:r>
              <w:t xml:space="preserve">25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95% выделенного объёма средств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Объём ввода законченных ремонтом объектов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t xml:space="preserve">Текущий ремонт</w:t>
            </w:r>
            <w:r/>
          </w:p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Капитальный ремонт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t xml:space="preserve">Выполнен в срок,</w:t>
            </w:r>
            <w:r/>
          </w:p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в полном объёме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t xml:space="preserve">            </w:t>
            </w:r>
            <w:r>
              <w:t xml:space="preserve">25</w:t>
            </w:r>
            <w:r/>
          </w:p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Инициатива, творчество и применение в работе современных форм и методов организации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Применение нестандартных методов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Выполнение порученной работы, связанной с обеспечение рабочего процесса или уставной деятельности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Задание выполнено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В срок, в полном объёме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Достижение высоких результатов в работе за определённый период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Оценка результатов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Наличие динамики в результатах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Участие в инновационной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Наличие реализуемых проектов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Участие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8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Участие в соответствующем периоде в выполнении важных работ, мероприятий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Наличие важных работ, мероприятий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Участие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50</w:t>
            </w:r>
            <w:r/>
          </w:p>
        </w:tc>
      </w:tr>
    </w:tbl>
    <w:p>
      <w:pPr>
        <w:pStyle w:val="780"/>
        <w:spacing w:before="0"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/>
    </w:p>
    <w:p>
      <w:pPr>
        <w:pStyle w:val="780"/>
        <w:spacing w:before="0"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/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Приложение № </w:t>
            </w:r>
            <w:r>
              <w:rPr>
                <w:bCs/>
              </w:rPr>
              <w:t xml:space="preserve">6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 труда </w:t>
            </w:r>
            <w:r>
              <w:rPr>
                <w:bCs/>
              </w:rPr>
              <w:t xml:space="preserve"> работников </w:t>
            </w:r>
            <w:r>
              <w:rPr>
                <w:bCs/>
                <w:lang w:val="en-US"/>
              </w:rPr>
              <w:t xml:space="preserve">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rPr>
          <w:bCs/>
        </w:rPr>
      </w:pPr>
      <w:r>
        <w:rPr>
          <w:bCs/>
        </w:rPr>
      </w:r>
      <w:r/>
    </w:p>
    <w:p>
      <w:pPr>
        <w:pStyle w:val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для отнесения организаций</w:t>
      </w:r>
      <w:r/>
    </w:p>
    <w:p>
      <w:pPr>
        <w:pStyle w:val="780"/>
        <w:ind w:right="14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группам по оплате труда руководителей организаций</w:t>
      </w:r>
      <w:r/>
    </w:p>
    <w:p>
      <w:pPr>
        <w:pStyle w:val="7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1. К показателям для отнесения организации к группам по оплате труда руководителей организации относятся показатели, характеризующие масштаб организации: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численность работников организации;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количество обучающихся (воспитанников);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показатели, значительно осложняющие работу по руководству организацией.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2. Объем деятельности организации при определении группы по оплате труда руководителя оценивается в баллах по показателям для отнесения организации к группам по оплате труда.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3. Организации  относятся к I, II, III или IV группе по оплате труда руководителей по сумме баллов, определенных на основе показателей деятельности, установленных </w:t>
      </w:r>
      <w:r>
        <w:fldChar w:fldCharType="begin"/>
      </w:r>
      <w:r>
        <w:rPr>
          <w:rStyle w:val="851"/>
        </w:rPr>
        <w:instrText xml:space="preserve"> HYPERLINK "../../%D0%9C%D0%B0%D1%80%D0%B8%D0%BD%D0%B0/Desktop/%D0%BF%D0%BE%D0%BB%D0%BE%D0%B6%D0%B5%D0%BD%D0%B8%</w:instrText>
      </w:r>
      <w:r>
        <w:rPr>
          <w:rStyle w:val="851"/>
        </w:rPr>
        <w:instrText xml:space="preserve">D0%B5%20%D0%BE%D0%B1%20%D0%BE%D0%BF%D0%BB%D0%B0%D1%82%D0%B5%20%D1%82%D1%80%D1%83%D0%B4%D0%B0/%D0%9F%D0%BE%D0%BB%D0%BE%D0%B6%D0%B5%D0%BD%D0%B8%D0%B5%20%20%D0%BE%D0%B1%20%D0%BE%D0%BF%D0%BB.%D1%82%D1%80%D1%83%D0%B4%D0%B0%20%D0%94%D0%9E%D0%A3.doc" \l "Par1043"</w:instrText>
      </w:r>
      <w:r>
        <w:rPr>
          <w:rStyle w:val="851"/>
        </w:rPr>
        <w:fldChar w:fldCharType="separate"/>
      </w:r>
      <w:r>
        <w:rPr>
          <w:rStyle w:val="851"/>
        </w:rPr>
        <w:t xml:space="preserve">пунктами 6</w:t>
      </w:r>
      <w:r>
        <w:rPr>
          <w:rStyle w:val="851"/>
        </w:rPr>
        <w:fldChar w:fldCharType="end"/>
      </w:r>
      <w:r>
        <w:t xml:space="preserve"> и </w:t>
      </w:r>
      <w:r>
        <w:fldChar w:fldCharType="begin"/>
      </w:r>
      <w:r>
        <w:rPr>
          <w:rStyle w:val="851"/>
        </w:rPr>
        <w:instrText xml:space="preserve"> HYPERLINK "../../%D0%9C%D0%B0%D1%80%D0%B8%D0%BD%D0%B0/Desktop/%D0%BF%D0%BE%D0%BB%D0%BE%D0%B6%D0%B5%D0%BD%D0%B8%</w:instrText>
      </w:r>
      <w:r>
        <w:rPr>
          <w:rStyle w:val="851"/>
        </w:rPr>
        <w:instrText xml:space="preserve">D0%B5%20%D0%BE%D0%B1%20%D0%BE%D0%BF%D0%BB%D0%B0%D1%82%D0%B5%20%D1%82%D1%80%D1%83%D0%B4%D0%B0/%D0%9F%D0%BE%D0%BB%D0%BE%D0%B6%D0%B5%D0%BD%D0%B8%D0%B5%20%20%D0%BE%D0%B1%20%D0%BE%D0%BF%D0%BB.%D1%82%D1%80%D1%83%D0%B4%D0%B0%20%D0%94%D0%9E%D0%A3.doc" \l "Par1197"</w:instrText>
      </w:r>
      <w:r>
        <w:rPr>
          <w:rStyle w:val="851"/>
        </w:rPr>
        <w:fldChar w:fldCharType="separate"/>
      </w:r>
      <w:r>
        <w:rPr>
          <w:rStyle w:val="851"/>
        </w:rPr>
        <w:t xml:space="preserve">7</w:t>
      </w:r>
      <w:r>
        <w:rPr>
          <w:rStyle w:val="851"/>
        </w:rPr>
        <w:fldChar w:fldCharType="end"/>
      </w:r>
      <w:r>
        <w:t xml:space="preserve"> настоящего приложения.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4. Группа по оплате труда руководителя организации определяется на основании документов, подтверждающих наличие объемов работы организации на 1 января текущего года.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При этом контингент воспитанников организации определяется:</w:t>
      </w:r>
      <w:r/>
    </w:p>
    <w:p>
      <w:pPr>
        <w:pStyle w:val="780"/>
        <w:ind w:left="284" w:firstLine="425"/>
        <w:jc w:val="both"/>
      </w:pPr>
      <w:r>
        <w:t xml:space="preserve"> </w:t>
      </w:r>
      <w:r>
        <w:t xml:space="preserve">Для о</w:t>
      </w:r>
      <w:r>
        <w:t xml:space="preserve">пределения суммы баллов за количество групп в дошкольных образовательных организациях учитывается их расчетное количество, определяемое путем деления списочного состава воспитанников по состоянию на 1 января на установленную предельную наполняемость групп.</w:t>
      </w:r>
      <w:r/>
    </w:p>
    <w:p>
      <w:pPr>
        <w:pStyle w:val="780"/>
        <w:numPr>
          <w:ilvl w:val="0"/>
          <w:numId w:val="10"/>
        </w:numPr>
        <w:jc w:val="both"/>
        <w:spacing w:before="0" w:after="200" w:line="276" w:lineRule="auto"/>
      </w:pPr>
      <w:r/>
      <w:bookmarkStart w:id="12" w:name="Par1043"/>
      <w:r/>
      <w:bookmarkEnd w:id="12"/>
      <w:r>
        <w:t xml:space="preserve">Показатели для отнесения организации к группам по оплате труда руководителей организаций:</w:t>
      </w:r>
      <w:r/>
    </w:p>
    <w:p>
      <w:pPr>
        <w:pStyle w:val="780"/>
        <w:numPr>
          <w:ilvl w:val="0"/>
          <w:numId w:val="10"/>
        </w:numPr>
        <w:jc w:val="both"/>
        <w:spacing w:before="0" w:after="200" w:line="276" w:lineRule="auto"/>
      </w:pPr>
      <w:r/>
      <w:r/>
    </w:p>
    <w:tbl>
      <w:tblPr>
        <w:tblW w:w="9178" w:type="dxa"/>
        <w:tblInd w:w="279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16"/>
        <w:gridCol w:w="4437"/>
        <w:gridCol w:w="2726"/>
        <w:gridCol w:w="1499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 xml:space="preserve">пп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 показателя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  <w:rPr>
                <w:b/>
              </w:rPr>
            </w:pPr>
            <w:r>
              <w:rPr>
                <w:b/>
              </w:rPr>
              <w:t xml:space="preserve">Условия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  <w:rPr>
                <w:b/>
              </w:rPr>
            </w:pPr>
            <w:r>
              <w:rPr>
                <w:b/>
              </w:rPr>
              <w:t xml:space="preserve">Количество баллов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Количество обучающихся в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каждого обучающегося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0,3</w:t>
            </w:r>
            <w:r/>
          </w:p>
        </w:tc>
      </w:tr>
      <w:tr>
        <w:trPr>
          <w:trHeight w:val="9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Количество лицензированных образовательных программ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каждую программу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0,5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3.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Количество работников в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Дополнительно за каждого работника, имеющего: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4.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первую квалификационную категорию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0,5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высшую квалификационную категорию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учёную степень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1,5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25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5.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Наличие оборудованных и используемых в образовательном процессе спортивной площадки, стадиона, бассейна и других спортивных сооружений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каждый вид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6.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Наличие собственного оборудованного здравпункта, медицинского кабинета, оздоровительно-восстановительного центра, столовой, изолятора, кабинета психолога, логопеда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каждый вид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7.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Наличие учебно-опытных участков, парникового хозяйства, подсобного сельского хозяйства, учебного хозяйства, теплиц, специализированных учебных мастерских, цехов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каждый вид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8.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Наличие обучающихся (воспитанников) в организациях, посещающих бесплатные секции, кружки, студии, организованные этими организациями или на их базе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каждого обучающегося (воспитанника)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0,5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9.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Наличие в организац</w:t>
            </w:r>
            <w:r>
              <w:t xml:space="preserve">иях (классах, группах) общего назначения обучающихся (воспитанников) со специальными потребностями, охваченных квалифицированной коррекцией физического и психического развития (кроме специальных (коррекционных) образовательный организаций (классов, групп))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каждого обучающегося (воспитанника)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10.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Количество разработанных методических пособий за календарный год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jc w:val="center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За каждое методическое пособие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tabs>
                <w:tab w:val="clear" w:pos="708" w:leader="none"/>
                <w:tab w:val="left" w:pos="709" w:leader="none"/>
                <w:tab w:val="left" w:pos="851" w:leader="none"/>
              </w:tabs>
            </w:pPr>
            <w:r>
              <w:t xml:space="preserve">10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Cs/>
              </w:rPr>
            </w:pPr>
            <w:r>
              <w:rPr>
                <w:bCs/>
              </w:rP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37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  <w:rPr>
                <w:bCs/>
              </w:rPr>
            </w:pPr>
            <w:r>
              <w:rPr>
                <w:bCs/>
              </w:rPr>
              <w:t xml:space="preserve">Количество воспитанников из числа детей-сирот и детей, оставшихся без попечения родителей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26" w:type="dxa"/>
            <w:textDirection w:val="lrTb"/>
            <w:noWrap w:val="false"/>
          </w:tcPr>
          <w:p>
            <w:pPr>
              <w:pStyle w:val="780"/>
              <w:jc w:val="center"/>
              <w:spacing w:before="0" w:after="120" w:line="276" w:lineRule="auto"/>
              <w:widowControl w:val="off"/>
              <w:rPr>
                <w:bCs/>
              </w:rPr>
            </w:pPr>
            <w:r>
              <w:rPr>
                <w:bCs/>
              </w:rPr>
              <w:t xml:space="preserve">За каждого ребенка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9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120" w:line="276" w:lineRule="auto"/>
              <w:widowControl w:val="off"/>
              <w:rPr>
                <w:bCs/>
              </w:rPr>
            </w:pPr>
            <w:r>
              <w:rPr>
                <w:bCs/>
              </w:rPr>
              <w:t xml:space="preserve">0,5</w:t>
            </w:r>
            <w:r/>
          </w:p>
        </w:tc>
      </w:tr>
    </w:tbl>
    <w:p>
      <w:pPr>
        <w:pStyle w:val="780"/>
        <w:ind w:firstLine="708"/>
        <w:spacing w:before="0" w:after="200" w:line="276" w:lineRule="auto"/>
      </w:pPr>
      <w:r>
        <w:t xml:space="preserve">6. Группы по оплате труда руководителей организаций.</w:t>
      </w:r>
      <w:r/>
    </w:p>
    <w:tbl>
      <w:tblPr>
        <w:tblW w:w="9747" w:type="dxa"/>
        <w:tblInd w:w="279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3118"/>
        <w:gridCol w:w="1560"/>
        <w:gridCol w:w="1701"/>
        <w:gridCol w:w="1701"/>
        <w:gridCol w:w="1100"/>
      </w:tblGrid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 xml:space="preserve">пп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Тип (вид) организации</w:t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62" w:type="dxa"/>
            <w:textDirection w:val="lrTb"/>
            <w:noWrap w:val="false"/>
          </w:tcPr>
          <w:p>
            <w:pPr>
              <w:pStyle w:val="780"/>
              <w:jc w:val="center"/>
              <w:spacing w:before="0" w:after="120" w:line="276" w:lineRule="auto"/>
              <w:rPr>
                <w:b/>
              </w:rPr>
            </w:pPr>
            <w:r>
              <w:rPr>
                <w:b/>
              </w:rPr>
              <w:t xml:space="preserve">Группы по оплате труда руководителей организаций</w:t>
            </w:r>
            <w:r/>
          </w:p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(по сумме баллов)</w:t>
            </w:r>
            <w:r/>
          </w:p>
        </w:tc>
      </w:tr>
      <w:tr>
        <w:trPr>
          <w:trHeight w:val="2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III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120" w:line="276" w:lineRule="auto"/>
              <w:widowControl w:val="off"/>
              <w:rPr>
                <w:b/>
              </w:rPr>
            </w:pPr>
            <w:r>
              <w:rPr>
                <w:b/>
                <w:lang w:val="en-US"/>
              </w:rPr>
              <w:t xml:space="preserve">IV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</w:pPr>
            <w:r>
              <w:t xml:space="preserve">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</w:pPr>
            <w:r>
              <w:t xml:space="preserve">Дошкольные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Свыше 350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От 251 до 350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От 151 до 250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До 150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120" w:line="276" w:lineRule="auto"/>
              <w:widowControl w:val="off"/>
            </w:pPr>
            <w:r>
              <w:t xml:space="preserve">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Общеобразовательные организации (начального общего, основного общего, среднего общего образования)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Свыше 500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От 351 до 500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От 201 до 350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textDirection w:val="lrTb"/>
            <w:noWrap w:val="false"/>
          </w:tcPr>
          <w:p>
            <w:pPr>
              <w:pStyle w:val="780"/>
              <w:jc w:val="both"/>
              <w:spacing w:before="0" w:after="120" w:line="276" w:lineRule="auto"/>
              <w:widowControl w:val="off"/>
            </w:pPr>
            <w:r>
              <w:t xml:space="preserve">До 200</w:t>
            </w:r>
            <w:r/>
          </w:p>
        </w:tc>
      </w:tr>
    </w:tbl>
    <w:p>
      <w:pPr>
        <w:pStyle w:val="780"/>
        <w:ind w:firstLine="708"/>
        <w:spacing w:before="0" w:after="200" w:line="276" w:lineRule="auto"/>
      </w:pPr>
      <w:r>
        <w:t xml:space="preserve">7. Количество средн</w:t>
      </w:r>
      <w:r>
        <w:t xml:space="preserve">их окладов (должностных окладов), ставок заработной платы работников основного персонала,  используемое  при определении размера должностного оклада руководителя организации с учетом отнесения организации к группе по оплате труда руководителей организаций.</w:t>
      </w:r>
      <w:r/>
    </w:p>
    <w:tbl>
      <w:tblPr>
        <w:tblW w:w="4750" w:type="pct"/>
        <w:tblInd w:w="279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47"/>
        <w:gridCol w:w="3204"/>
        <w:gridCol w:w="1489"/>
        <w:gridCol w:w="1133"/>
        <w:gridCol w:w="933"/>
        <w:gridCol w:w="21"/>
        <w:gridCol w:w="1559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7" w:type="dxa"/>
            <w:vMerge w:val="restart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Организации</w:t>
            </w:r>
            <w:r/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35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Количество  средних окладов (должностных окладов), ставок заработной платы работников основного персонала организации</w:t>
            </w:r>
            <w:r/>
          </w:p>
        </w:tc>
      </w:tr>
      <w:tr>
        <w:trPr>
          <w:trHeight w:val="18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7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rPr>
                <w:b/>
                <w:lang w:val="en-US"/>
              </w:rPr>
              <w:t xml:space="preserve">I</w:t>
            </w:r>
            <w:r>
              <w:rPr>
                <w:b/>
              </w:rPr>
              <w:t xml:space="preserve"> группа по оплате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3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rPr>
                <w:b/>
                <w:lang w:val="en-US"/>
              </w:rPr>
              <w:t xml:space="preserve">II</w:t>
            </w:r>
            <w:r>
              <w:rPr>
                <w:b/>
              </w:rPr>
              <w:t xml:space="preserve"> группа по оплате труда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rPr>
                <w:b/>
                <w:lang w:val="en-US"/>
              </w:rPr>
              <w:t xml:space="preserve">III</w:t>
            </w:r>
            <w:r>
              <w:rPr>
                <w:b/>
              </w:rPr>
              <w:t xml:space="preserve"> группа по оплате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rPr>
                <w:b/>
                <w:lang w:val="en-US"/>
              </w:rPr>
              <w:t xml:space="preserve">IV</w:t>
            </w:r>
            <w:r>
              <w:rPr>
                <w:b/>
              </w:rPr>
              <w:t xml:space="preserve"> группа по оплате труда</w:t>
            </w:r>
            <w:r/>
          </w:p>
        </w:tc>
      </w:tr>
      <w:tr>
        <w:trPr>
          <w:trHeight w:val="2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7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4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3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3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7" w:type="dxa"/>
            <w:textDirection w:val="lrTb"/>
            <w:noWrap w:val="false"/>
          </w:tcPr>
          <w:p>
            <w:pPr>
              <w:pStyle w:val="780"/>
              <w:numPr>
                <w:ilvl w:val="0"/>
                <w:numId w:val="31"/>
              </w:numPr>
              <w:jc w:val="center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4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Организации, подведомственные Отделу образования администрации  города Бородино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9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</w:pPr>
            <w:r>
              <w:t xml:space="preserve">2,6-3,0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</w:pPr>
            <w:r>
              <w:t xml:space="preserve">2,1-2,5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3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</w:pPr>
            <w:r>
              <w:t xml:space="preserve">1,8-2,0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spacing w:before="0" w:after="200" w:line="276" w:lineRule="auto"/>
              <w:widowControl w:val="off"/>
            </w:pPr>
            <w:r>
              <w:t xml:space="preserve">1,5-1,7</w:t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p>
      <w:pPr>
        <w:pStyle w:val="780"/>
        <w:spacing w:before="0" w:after="200" w:line="276" w:lineRule="auto"/>
      </w:pPr>
      <w:r/>
      <w:r/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Приложение № </w:t>
            </w:r>
            <w:r>
              <w:rPr>
                <w:bCs/>
              </w:rPr>
              <w:t xml:space="preserve">7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 труда </w:t>
            </w:r>
            <w:r>
              <w:rPr>
                <w:bCs/>
              </w:rPr>
              <w:t xml:space="preserve"> работников </w:t>
            </w:r>
            <w:r>
              <w:rPr>
                <w:bCs/>
                <w:lang w:val="en-US"/>
              </w:rPr>
              <w:t xml:space="preserve">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p>
      <w:pPr>
        <w:pStyle w:val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</w:t>
      </w:r>
      <w:r/>
    </w:p>
    <w:p>
      <w:pPr>
        <w:pStyle w:val="780"/>
        <w:jc w:val="center"/>
      </w:pPr>
      <w:r>
        <w:rPr>
          <w:b/>
          <w:sz w:val="28"/>
          <w:szCs w:val="28"/>
        </w:rPr>
        <w:t xml:space="preserve">исчисления среднего размера оклада (должностного оклада), ставки заработной платы работников основного персонала для определения размера должностного оклада руководителя организации</w:t>
      </w:r>
      <w:r>
        <w:t xml:space="preserve"> 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tabs>
          <w:tab w:val="left" w:pos="0" w:leader="none"/>
          <w:tab w:val="clear" w:pos="708" w:leader="none"/>
        </w:tabs>
      </w:pPr>
      <w:r>
        <w:rPr>
          <w:sz w:val="28"/>
          <w:szCs w:val="28"/>
        </w:rPr>
        <w:tab/>
      </w:r>
      <w:r>
        <w:t xml:space="preserve">1. Порядок исчисления среднего размера оклада (должностного оклада), ставки заработной платы работников основного персонала для определения размера должностного оклада руководите</w:t>
      </w:r>
      <w:r>
        <w:t xml:space="preserve">ля организации (далее – Порядок) определяет правила исчисления среднего размера оклада (должностного оклада), ставки заработной платы работников основного персонала для определения размера должностного оклада руководителя организации (далее – организация).</w:t>
      </w:r>
      <w:r/>
    </w:p>
    <w:p>
      <w:pPr>
        <w:pStyle w:val="780"/>
        <w:ind w:firstLine="567"/>
        <w:tabs>
          <w:tab w:val="left" w:pos="0" w:leader="none"/>
          <w:tab w:val="clear" w:pos="708" w:leader="none"/>
        </w:tabs>
      </w:pPr>
      <w:r>
        <w:tab/>
        <w:t xml:space="preserve">2. Средний размер оклада (должностного оклада), ставки заработной платы работников основного персонала для определения размера должностного оклада руководителя организации рассчитывается по формуле: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</w:pPr>
      <w:r>
        <w:rPr>
          <w:rFonts w:eastAsia="Calibri"/>
          <w:lang w:eastAsia="ar-SA"/>
        </w:rPr>
        <w:tab/>
      </w:r>
      <w:r>
        <w:rPr>
          <w:lang w:eastAsia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9490" cy="609600"/>
                <wp:effectExtent l="0" t="0" r="0" b="0"/>
                <wp:docPr id="3" name="Image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-36" t="-59" r="-36" b="-58"/>
                        <a:stretch/>
                      </pic:blipFill>
                      <pic:spPr bwMode="auto">
                        <a:xfrm>
                          <a:off x="0" y="0"/>
                          <a:ext cx="99949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8.7pt;height:48.0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eastAsia="Calibri"/>
          <w:lang w:eastAsia="ar-SA"/>
        </w:rPr>
        <w:t xml:space="preserve">,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</w:pPr>
      <w:r>
        <w:rPr>
          <w:rFonts w:eastAsia="Calibri"/>
          <w:lang w:eastAsia="ar-SA"/>
        </w:rPr>
        <w:tab/>
        <w:t xml:space="preserve">где </w:t>
      </w:r>
      <w:r>
        <w:rPr>
          <w:lang w:eastAsia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1790" cy="238125"/>
                <wp:effectExtent l="0" t="0" r="0" b="0"/>
                <wp:docPr id="4" name="Image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-101" t="-149" r="-100" b="-149"/>
                        <a:stretch/>
                      </pic:blipFill>
                      <pic:spPr bwMode="auto">
                        <a:xfrm>
                          <a:off x="0" y="0"/>
                          <a:ext cx="35179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7.7pt;height:18.8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eastAsia="Calibri"/>
          <w:lang w:eastAsia="ar-SA"/>
        </w:rPr>
        <w:t xml:space="preserve"> – средний размер оклада (должностного оклада), ставки заработной платы работников основного персонала;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</w:pPr>
      <w:r>
        <w:rPr>
          <w:rFonts w:eastAsia="Calibri"/>
          <w:lang w:eastAsia="ar-SA"/>
        </w:rPr>
        <w:tab/>
      </w:r>
      <w:r>
        <w:rPr>
          <w:lang w:eastAsia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5275" cy="228600"/>
                <wp:effectExtent l="0" t="0" r="0" b="0"/>
                <wp:docPr id="5" name="Image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-123" t="-158" r="-123" b="-158"/>
                        <a:stretch/>
                      </pic:blipFill>
                      <pic:spPr bwMode="auto">
                        <a:xfrm>
                          <a:off x="0" y="0"/>
                          <a:ext cx="295274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.2pt;height:18.0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eastAsia="Calibri"/>
          <w:lang w:eastAsia="ar-SA"/>
        </w:rPr>
        <w:t xml:space="preserve"> – размер оклада (должностного оклада), ставки заработной платы работника основного персонала, установленный в соответствии со штатным расписанием организации;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</w:pPr>
      <w:r>
        <w:rPr>
          <w:rFonts w:eastAsia="Calibri"/>
          <w:lang w:eastAsia="ar-SA"/>
        </w:rPr>
        <w:tab/>
      </w:r>
      <w:r>
        <w:rPr>
          <w:rFonts w:eastAsia="Calibri"/>
          <w:i/>
          <w:iCs/>
          <w:lang w:val="en-US" w:eastAsia="ar-SA"/>
        </w:rPr>
        <w:t xml:space="preserve">n</w:t>
      </w:r>
      <w:r>
        <w:rPr>
          <w:rFonts w:eastAsia="Calibri"/>
          <w:lang w:eastAsia="ar-SA"/>
        </w:rPr>
        <w:t xml:space="preserve"> – штатная численность работников основного персонала.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  <w:rPr>
          <w:rFonts w:eastAsia="Calibri"/>
          <w:lang w:eastAsia="ar-SA"/>
        </w:rPr>
      </w:pPr>
      <w:r>
        <w:rPr>
          <w:rFonts w:eastAsia="Calibri"/>
          <w:lang w:eastAsia="ar-SA"/>
        </w:rPr>
        <w:tab/>
        <w:t xml:space="preserve">3. Средний размер оклада (должностного оклада), ставки заработной платы работников основного персонала для определения размера должностного оклада руководителя организации подлежит пересмотру в случае: 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</w:pPr>
      <w:r>
        <w:tab/>
        <w:t xml:space="preserve">изменения утвержденной штатной численности работников основного персонала организации более чем на 15 процентов; </w:t>
      </w:r>
      <w:r/>
    </w:p>
    <w:p>
      <w:pPr>
        <w:pStyle w:val="780"/>
        <w:jc w:val="both"/>
        <w:tabs>
          <w:tab w:val="left" w:pos="0" w:leader="none"/>
          <w:tab w:val="clear" w:pos="708" w:leader="none"/>
        </w:tabs>
      </w:pPr>
      <w:r>
        <w:tab/>
        <w:t xml:space="preserve">увеличения (индексации) окладов (должностных окладов), ставок заработной платы работников.</w:t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  <w:t xml:space="preserve">Перечень</w:t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  <w:t xml:space="preserve">должностей, профессий работников организаций, относимых к основному персоналу по виду экономической деятельности «Образование»</w:t>
      </w:r>
      <w:r/>
    </w:p>
    <w:p>
      <w:pPr>
        <w:pStyle w:val="780"/>
        <w:numPr>
          <w:ilvl w:val="0"/>
          <w:numId w:val="0"/>
        </w:numPr>
        <w:ind w:left="709" w:firstLine="0"/>
        <w:jc w:val="center"/>
        <w:tabs>
          <w:tab w:val="left" w:pos="426" w:leader="none"/>
          <w:tab w:val="clear" w:pos="708" w:leader="none"/>
        </w:tabs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tbl>
      <w:tblPr>
        <w:tblW w:w="9145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612"/>
        <w:gridCol w:w="453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12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tabs>
                <w:tab w:val="left" w:pos="426" w:leader="none"/>
                <w:tab w:val="clear" w:pos="708" w:leader="none"/>
              </w:tabs>
              <w:rPr>
                <w:b/>
              </w:rPr>
              <w:outlineLvl w:val="0"/>
            </w:pPr>
            <w:r>
              <w:rPr>
                <w:b/>
              </w:rPr>
              <w:t xml:space="preserve">Тип учреждений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33" w:type="dxa"/>
            <w:vAlign w:val="center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center"/>
              <w:spacing w:before="0" w:after="200" w:line="276" w:lineRule="auto"/>
              <w:widowControl w:val="off"/>
              <w:tabs>
                <w:tab w:val="left" w:pos="426" w:leader="none"/>
                <w:tab w:val="clear" w:pos="708" w:leader="none"/>
              </w:tabs>
              <w:rPr>
                <w:b/>
              </w:rPr>
              <w:outlineLvl w:val="0"/>
            </w:pPr>
            <w:r>
              <w:rPr>
                <w:b/>
              </w:rPr>
              <w:t xml:space="preserve">Должности, профессии работников организаций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12" w:type="dxa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both"/>
              <w:spacing w:before="0" w:after="200" w:line="276" w:lineRule="auto"/>
              <w:widowControl w:val="off"/>
              <w:tabs>
                <w:tab w:val="left" w:pos="426" w:leader="none"/>
                <w:tab w:val="clear" w:pos="708" w:leader="none"/>
              </w:tabs>
              <w:outlineLvl w:val="0"/>
            </w:pPr>
            <w:r>
              <w:t xml:space="preserve">Дошкольные образовательные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33" w:type="dxa"/>
            <w:textDirection w:val="lrTb"/>
            <w:noWrap w:val="false"/>
          </w:tcPr>
          <w:p>
            <w:pPr>
              <w:pStyle w:val="780"/>
              <w:numPr>
                <w:ilvl w:val="0"/>
                <w:numId w:val="0"/>
              </w:numPr>
              <w:ind w:firstLine="720"/>
              <w:jc w:val="both"/>
              <w:spacing w:before="0" w:after="200" w:line="276" w:lineRule="auto"/>
              <w:widowControl w:val="off"/>
              <w:tabs>
                <w:tab w:val="left" w:pos="426" w:leader="none"/>
                <w:tab w:val="clear" w:pos="708" w:leader="none"/>
              </w:tabs>
              <w:outlineLvl w:val="0"/>
            </w:pPr>
            <w:r>
              <w:t xml:space="preserve">воспитатель</w:t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p>
      <w:pPr>
        <w:pStyle w:val="780"/>
        <w:spacing w:before="0" w:after="200" w:line="276" w:lineRule="auto"/>
      </w:pPr>
      <w:r/>
      <w:r/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Приложение № </w:t>
            </w:r>
            <w:r>
              <w:rPr>
                <w:bCs/>
              </w:rPr>
              <w:t xml:space="preserve">8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 труда  </w:t>
            </w:r>
            <w:r>
              <w:rPr>
                <w:bCs/>
              </w:rPr>
              <w:t xml:space="preserve">работников </w:t>
            </w:r>
            <w:r>
              <w:rPr>
                <w:bCs/>
                <w:lang w:val="en-US"/>
              </w:rPr>
              <w:t xml:space="preserve">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p>
      <w:pPr>
        <w:pStyle w:val="780"/>
        <w:jc w:val="center"/>
      </w:pPr>
      <w:r>
        <w:t xml:space="preserve">Виды выплат стимулирующего характера, размер и условия </w:t>
        <w:br/>
        <w:t xml:space="preserve">их осуществления, критерии оценки результативности и качества деятельности организаций для руководителей, заместителей</w:t>
      </w:r>
      <w:r/>
    </w:p>
    <w:tbl>
      <w:tblPr>
        <w:tblW w:w="9780" w:type="dxa"/>
        <w:tblInd w:w="-7" w:type="dxa"/>
        <w:tblLayout w:type="fixed"/>
        <w:tblCellMar>
          <w:left w:w="70" w:type="dxa"/>
          <w:top w:w="0" w:type="dxa"/>
          <w:right w:w="70" w:type="dxa"/>
          <w:bottom w:w="0" w:type="dxa"/>
        </w:tblCellMar>
        <w:tblLook w:val="04A0" w:firstRow="1" w:lastRow="0" w:firstColumn="1" w:lastColumn="0" w:noHBand="0" w:noVBand="1"/>
      </w:tblPr>
      <w:tblGrid>
        <w:gridCol w:w="1700"/>
        <w:gridCol w:w="1984"/>
        <w:gridCol w:w="2552"/>
        <w:gridCol w:w="1984"/>
        <w:gridCol w:w="1560"/>
      </w:tblGrid>
      <w:tr>
        <w:trPr>
          <w:cantSplit/>
          <w:trHeight w:val="24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0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Должность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Критерии оценки </w:t>
              <w:br/>
              <w:t xml:space="preserve">эффективности и </w:t>
              <w:br/>
              <w:t xml:space="preserve">качества деятельности   </w:t>
              <w:br/>
              <w:t xml:space="preserve">организаций</w:t>
            </w:r>
            <w:r/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36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Условия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60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Предельный размер выплат </w:t>
              <w:br/>
              <w:t xml:space="preserve">к окладу, (должностному окладу), ставке заработной платы</w:t>
            </w:r>
            <w:r>
              <w:rPr>
                <w:rFonts w:cs="Arial"/>
              </w:rPr>
              <w:t xml:space="preserve">&lt;*&gt;</w:t>
            </w:r>
            <w:r/>
          </w:p>
        </w:tc>
      </w:tr>
      <w:tr>
        <w:trPr>
          <w:cantSplit/>
          <w:trHeight w:val="48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0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60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>
          <w:cantSplit/>
          <w:trHeight w:val="24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70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5</w:t>
            </w:r>
            <w:r/>
          </w:p>
        </w:tc>
      </w:tr>
      <w:tr>
        <w:trPr>
          <w:cantSplit/>
          <w:trHeight w:val="24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Руководитель организации</w:t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80" w:type="dxa"/>
            <w:textDirection w:val="lrTb"/>
            <w:noWrap w:val="false"/>
          </w:tcPr>
          <w:p>
            <w:pPr>
              <w:pStyle w:val="780"/>
              <w:widowControl w:val="off"/>
              <w:rPr>
                <w:b/>
              </w:rPr>
            </w:pPr>
            <w:r>
              <w:rPr>
                <w:b/>
              </w:rPr>
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Обеспечение стабильного функционирования организации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Обеспечение безопасных и комфортных условий для организации образовательного процесса  и  проживания обучающихся в 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Отсутствие предписаний надзорных органов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25%</w:t>
            </w:r>
            <w:r/>
          </w:p>
        </w:tc>
      </w:tr>
      <w:tr>
        <w:trPr>
          <w:cantSplit/>
          <w:trHeight w:val="831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Отсутствие травм, несчастных случаев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15%</w:t>
            </w:r>
            <w:r/>
          </w:p>
        </w:tc>
      </w:tr>
      <w:tr>
        <w:trPr>
          <w:cantSplit/>
          <w:trHeight w:val="53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>
              <w:t xml:space="preserve">Обеспечение сохранности имущества в соответствии с нормативными сроками эксплуатации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100%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5%</w:t>
            </w:r>
            <w:r/>
          </w:p>
        </w:tc>
      </w:tr>
      <w:tr>
        <w:trPr>
          <w:cantSplit/>
          <w:trHeight w:val="221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8080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  <w:rPr>
                <w:b/>
              </w:rPr>
            </w:pPr>
            <w:r>
              <w:rPr>
                <w:b/>
              </w:rPr>
              <w:t xml:space="preserve">Выплаты за интенсивность и высокие результаты работы</w:t>
            </w:r>
            <w:r/>
          </w:p>
        </w:tc>
      </w:tr>
      <w:tr>
        <w:trPr>
          <w:cantSplit/>
          <w:trHeight w:val="839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Обеспечение развития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Организация участия педагогов, обучающихся в конкурсах,  мероприятиях (наличие призового места)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Региональный уровень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15%</w:t>
            </w:r>
            <w:r/>
          </w:p>
        </w:tc>
      </w:tr>
      <w:tr>
        <w:trPr>
          <w:cantSplit/>
          <w:trHeight w:val="1413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4" w:type="dxa"/>
            <w:textDirection w:val="lrTb"/>
            <w:noWrap w:val="false"/>
          </w:tcPr>
          <w:p>
            <w:pPr>
              <w:pStyle w:val="780"/>
              <w:widowControl w:val="off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/>
            <w:r/>
          </w:p>
        </w:tc>
      </w:tr>
      <w:tr>
        <w:trPr>
          <w:cantSplit/>
          <w:trHeight w:val="651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Ведение экспериментальной работы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наличие статуса базовой площадки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35%</w:t>
            </w:r>
            <w:r/>
          </w:p>
        </w:tc>
      </w:tr>
      <w:tr>
        <w:trPr>
          <w:cantSplit/>
          <w:trHeight w:val="177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gridSpan w:val="4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8080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  <w:rPr>
                <w:b/>
              </w:rPr>
            </w:pPr>
            <w:r>
              <w:rPr>
                <w:b/>
              </w:rPr>
              <w:t xml:space="preserve">Выплаты за качество выполняемых работ</w:t>
            </w:r>
            <w:r/>
          </w:p>
        </w:tc>
      </w:tr>
      <w:tr>
        <w:trPr>
          <w:cantSplit/>
          <w:trHeight w:val="1022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Включенность в рейтинг по итогам оценки  деятельности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наличие свидетельств признания высокого качества деятельности организации со стороны других организаций, учреждений, ведомств, органов власти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20%</w:t>
            </w:r>
            <w:r/>
          </w:p>
        </w:tc>
      </w:tr>
      <w:tr>
        <w:trPr>
          <w:cantSplit/>
          <w:trHeight w:val="6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restart"/>
            <w:textDirection w:val="lrTb"/>
            <w:noWrap w:val="false"/>
          </w:tcPr>
          <w:p>
            <w:pPr>
              <w:pStyle w:val="780"/>
              <w:widowControl w:val="off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Эффективность управления коллективом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Отсутствие замечаний надзорных органов в части нарушений трудового законодательства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15%</w:t>
            </w:r>
            <w:r/>
          </w:p>
        </w:tc>
      </w:tr>
      <w:tr>
        <w:trPr>
          <w:cantSplit/>
          <w:trHeight w:val="6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Отсутствие обращений граждан по поводу конфликтных ситуаций 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10%</w:t>
            </w:r>
            <w:r/>
          </w:p>
        </w:tc>
      </w:tr>
      <w:tr>
        <w:trPr>
          <w:cantSplit/>
          <w:trHeight w:val="60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Соответствие  локальных актов организации, нормативных актов организации, исходящей документации действующему законодательству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Отсутствие замечаний к локальным и нормативным актам 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5%</w:t>
            </w:r>
            <w:r/>
          </w:p>
        </w:tc>
      </w:tr>
      <w:tr>
        <w:trPr>
          <w:cantSplit/>
          <w:trHeight w:val="553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Заместитель руководителя</w:t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80" w:type="dxa"/>
            <w:textDirection w:val="lrTb"/>
            <w:noWrap w:val="false"/>
          </w:tcPr>
          <w:p>
            <w:pPr>
              <w:pStyle w:val="780"/>
              <w:widowControl w:val="off"/>
              <w:rPr>
                <w:b/>
              </w:rPr>
            </w:pPr>
            <w:r>
              <w:rPr>
                <w:b/>
              </w:rPr>
              <w:t xml:space="preserve">Выплаты за важность выполняемой работы, степень самостоятельности и ответственности при выполнении поставленных задач</w:t>
            </w:r>
            <w:r/>
          </w:p>
        </w:tc>
      </w:tr>
      <w:tr>
        <w:trPr>
          <w:cantSplit/>
          <w:trHeight w:val="793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Обеспечение стабильного функционирования организации</w:t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Создание условий безопасности и сохранности жизни и здоровья участников образовательного процесса, обеспечение стабильной охраны труда и техники безопасности   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Отсутствие предписаний надзорных органов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25%</w:t>
            </w:r>
            <w:r/>
          </w:p>
        </w:tc>
      </w:tr>
      <w:tr>
        <w:trPr>
          <w:cantSplit/>
          <w:trHeight w:val="143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Отсутствие травм, несчастных случаев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</w:pPr>
            <w:r>
              <w:t xml:space="preserve">15%</w:t>
            </w:r>
            <w:r/>
          </w:p>
        </w:tc>
      </w:tr>
      <w:tr>
        <w:trPr>
          <w:cantSplit/>
          <w:trHeight w:val="377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Подготовка локальных,  нормативных актов  организации, исходящей документации, отчетной документации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Соответствие локальных нормативных актов организации нормам действующего законодательства, своевременное  и качественное предоставление отчетной документации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25%</w:t>
            </w:r>
            <w:r/>
          </w:p>
        </w:tc>
      </w:tr>
      <w:tr>
        <w:trPr>
          <w:cantSplit/>
          <w:trHeight w:val="112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Отсутствие   правонарушений, совершенных   обучающимися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10%</w:t>
            </w:r>
            <w:r/>
          </w:p>
        </w:tc>
      </w:tr>
      <w:tr>
        <w:trPr>
          <w:cantSplit/>
          <w:trHeight w:val="249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80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  <w:rPr>
                <w:b/>
              </w:rPr>
            </w:pPr>
            <w:r>
              <w:rPr>
                <w:b/>
              </w:rPr>
              <w:t xml:space="preserve">Выплаты за интенсивность и высокие результаты работы</w:t>
            </w:r>
            <w:r/>
          </w:p>
        </w:tc>
      </w:tr>
      <w:tr>
        <w:trPr>
          <w:cantSplit/>
          <w:trHeight w:val="2418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restart"/>
            <w:textDirection w:val="lrTb"/>
            <w:noWrap w:val="false"/>
          </w:tcPr>
          <w:p>
            <w:pPr>
              <w:pStyle w:val="780"/>
              <w:widowControl w:val="off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Обеспечение развития 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Организация участия педагогов, обучающихся в  профессиональных конкурсах, мероприятиях (наличие призового места)</w:t>
            </w:r>
            <w:r/>
          </w:p>
        </w:tc>
        <w:tc>
          <w:tcPr>
            <w:tcBorders>
              <w:top w:val="single" w:color="000000" w:sz="6" w:space="0"/>
              <w:left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Региональном</w:t>
            </w:r>
            <w:r/>
          </w:p>
          <w:p>
            <w:pPr>
              <w:pStyle w:val="780"/>
              <w:widowControl w:val="off"/>
            </w:pPr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/>
            <w:r/>
          </w:p>
          <w:p>
            <w:pPr>
              <w:pStyle w:val="780"/>
              <w:jc w:val="center"/>
              <w:widowControl w:val="off"/>
            </w:pPr>
            <w:r/>
            <w:r/>
          </w:p>
          <w:p>
            <w:pPr>
              <w:pStyle w:val="780"/>
              <w:jc w:val="center"/>
              <w:widowControl w:val="off"/>
            </w:pPr>
            <w:r/>
            <w:r/>
          </w:p>
          <w:p>
            <w:pPr>
              <w:pStyle w:val="780"/>
              <w:jc w:val="center"/>
              <w:widowControl w:val="off"/>
            </w:pPr>
            <w:r>
              <w:t xml:space="preserve">15%</w:t>
            </w:r>
            <w:r/>
          </w:p>
        </w:tc>
      </w:tr>
      <w:tr>
        <w:trPr>
          <w:cantSplit/>
          <w:trHeight w:val="841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Ведение экспериментальной работы 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Наличие статуса базовой площадки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35%</w:t>
            </w:r>
            <w:r/>
          </w:p>
        </w:tc>
      </w:tr>
      <w:tr>
        <w:trPr>
          <w:cantSplit/>
          <w:trHeight w:val="277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80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  <w:rPr>
                <w:b/>
              </w:rPr>
            </w:pPr>
            <w:r>
              <w:rPr>
                <w:b/>
              </w:rPr>
              <w:t xml:space="preserve">Выплаты за качество выполняемых работ</w:t>
            </w:r>
            <w:r/>
          </w:p>
        </w:tc>
      </w:tr>
      <w:tr>
        <w:trPr>
          <w:cantSplit/>
          <w:trHeight w:val="1556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Результативность деятельности организации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Освоение образовательной программы по результатам    четвертных и годовых оценок обучающихся   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Качество обученности не ниже 70 % 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45%</w:t>
            </w:r>
            <w:r/>
          </w:p>
        </w:tc>
      </w:tr>
      <w:tr>
        <w:trPr>
          <w:cantSplit/>
          <w:trHeight w:val="1977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реализация проектной и исследовательской деятельности 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Охват детей, вовлеченных в проектную и исследовательскую деятельность </w:t>
              <w:br/>
              <w:t xml:space="preserve">не менее 25%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20%</w:t>
            </w:r>
            <w:r/>
          </w:p>
        </w:tc>
      </w:tr>
      <w:tr>
        <w:trPr>
          <w:cantSplit/>
          <w:trHeight w:val="87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Доля педагогических работников первой и высшей квалификационной категории 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Не менее 50%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20%</w:t>
            </w:r>
            <w:r/>
          </w:p>
        </w:tc>
      </w:tr>
      <w:tr>
        <w:trPr>
          <w:cantSplit/>
          <w:trHeight w:val="2257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Координация работы по прохождению педагогическими работниками стажировок, курсов повышения квалификации 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780"/>
              <w:widowControl w:val="off"/>
            </w:pPr>
            <w:r>
              <w:t xml:space="preserve">100% выполнения плана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780"/>
              <w:jc w:val="center"/>
              <w:widowControl w:val="off"/>
            </w:pPr>
            <w:r>
              <w:t xml:space="preserve">20%</w:t>
            </w:r>
            <w:r/>
          </w:p>
        </w:tc>
      </w:tr>
      <w:tr>
        <w:trPr>
          <w:cantSplit/>
          <w:trHeight w:val="7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080" w:type="dxa"/>
            <w:textDirection w:val="lrTb"/>
            <w:noWrap w:val="false"/>
          </w:tcPr>
          <w:p>
            <w:pPr>
              <w:pStyle w:val="780"/>
              <w:ind w:firstLine="720"/>
              <w:jc w:val="both"/>
              <w:spacing w:before="0" w:after="200" w:line="276" w:lineRule="auto"/>
              <w:widowControl w:val="off"/>
            </w:pPr>
            <w:r/>
            <w:r/>
          </w:p>
        </w:tc>
      </w:tr>
    </w:tbl>
    <w:p>
      <w:pPr>
        <w:pStyle w:val="780"/>
        <w:spacing w:before="0" w:after="200" w:line="276" w:lineRule="auto"/>
        <w:tabs>
          <w:tab w:val="clear" w:pos="708" w:leader="none"/>
          <w:tab w:val="right" w:pos="9354" w:leader="none"/>
        </w:tabs>
      </w:pPr>
      <w:r>
        <w:t xml:space="preserve">&lt;*&gt; Без учета повышающих коэффициентов.</w:t>
        <w:tab/>
      </w:r>
      <w:r/>
    </w:p>
    <w:p>
      <w:pPr>
        <w:pStyle w:val="780"/>
        <w:spacing w:before="0" w:after="200" w:line="276" w:lineRule="auto"/>
      </w:pPr>
      <w:r/>
      <w:r/>
    </w:p>
    <w:p>
      <w:pPr>
        <w:pStyle w:val="780"/>
        <w:spacing w:before="0" w:after="200" w:line="276" w:lineRule="auto"/>
      </w:pPr>
      <w:r/>
      <w:r/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Приложение № </w:t>
            </w:r>
            <w:r>
              <w:rPr>
                <w:bCs/>
              </w:rPr>
              <w:t xml:space="preserve">9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 труда работников  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p>
      <w:pPr>
        <w:pStyle w:val="780"/>
        <w:jc w:val="center"/>
        <w:spacing w:before="0" w:after="100"/>
        <w:widowControl w:val="off"/>
        <w:rPr>
          <w:rFonts w:cs="Arial"/>
          <w:b/>
          <w:lang w:eastAsia="ar-SA"/>
        </w:rPr>
      </w:pPr>
      <w:r>
        <w:rPr>
          <w:rFonts w:eastAsia="Calibri" w:cs="Arial"/>
          <w:b/>
          <w:lang w:eastAsia="ar-SA"/>
        </w:rPr>
        <w:t xml:space="preserve">Размер персональных выплат</w:t>
      </w:r>
      <w:r>
        <w:rPr>
          <w:rFonts w:cs="Arial"/>
          <w:b/>
          <w:lang w:eastAsia="ar-SA"/>
        </w:rPr>
        <w:t xml:space="preserve"> </w:t>
      </w:r>
      <w:r>
        <w:rPr>
          <w:rFonts w:eastAsia="Calibri" w:cs="Arial"/>
          <w:b/>
          <w:lang w:eastAsia="ar-SA"/>
        </w:rPr>
        <w:t xml:space="preserve">руководителям, заместителям</w:t>
      </w:r>
      <w:r/>
    </w:p>
    <w:tbl>
      <w:tblPr>
        <w:tblW w:w="10206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796"/>
        <w:gridCol w:w="410"/>
      </w:tblGrid>
      <w:tr>
        <w:trPr/>
        <w:tc>
          <w:tcPr>
            <w:tcW w:w="9796" w:type="dxa"/>
            <w:textDirection w:val="lrTb"/>
            <w:noWrap w:val="false"/>
          </w:tcPr>
          <w:p>
            <w:pPr>
              <w:pStyle w:val="780"/>
              <w:jc w:val="both"/>
              <w:spacing w:before="0" w:after="10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114300" simplePos="0" relativeHeight="8" behindDoc="0" locked="0" layoutInCell="1" allowOverlap="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236220</wp:posOffset>
                      </wp:positionV>
                      <wp:extent cx="6076950" cy="6596380"/>
                      <wp:effectExtent l="0" t="0" r="0" b="0"/>
                      <wp:wrapSquare wrapText="bothSides"/>
                      <wp:docPr id="6" name="Frame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6076950" cy="659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tbl>
                                  <w:tblPr>
                                    <w:tblW w:w="5000" w:type="pct"/>
                                    <w:tblInd w:w="-5" w:type="dxa"/>
                                    <w:tblLayout w:type="fixed"/>
                                    <w:tblCellMar>
                                      <w:left w:w="108" w:type="dxa"/>
                                      <w:top w:w="0" w:type="dxa"/>
                                      <w:right w:w="108" w:type="dxa"/>
                                      <w:bottom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7088"/>
                                    <w:gridCol w:w="1807"/>
                                  </w:tblGrid>
                                  <w:tr>
                                    <w:trPr/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675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spacing w:before="0" w:after="100"/>
                                          <w:widowControl w:val="off"/>
                                          <w:rPr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rFonts w:eastAsia="Calibri"/>
                                            <w:lang w:eastAsia="ar-SA"/>
                                          </w:rPr>
                                          <w:t xml:space="preserve">№</w:t>
                                        </w:r>
                                        <w:r>
                                          <w:rPr>
                                            <w:rFonts w:eastAsia="Times New Roman"/>
                                            <w:lang w:eastAsia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eastAsia="Calibri"/>
                                            <w:lang w:eastAsia="ar-SA"/>
                                          </w:rPr>
                                          <w:t xml:space="preserve">п/п</w:t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7088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ind w:firstLine="720"/>
                                          <w:jc w:val="center"/>
                                          <w:spacing w:before="0" w:after="200" w:line="276" w:lineRule="auto"/>
                                          <w:widowControl w:val="off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Виды персональных выплат</w:t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1807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Предельный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размер выплат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к окладу (должностному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ind w:firstLine="720"/>
                                          <w:jc w:val="center"/>
                                          <w:widowControl w:val="off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окладу)</w:t>
                                        </w:r>
                                        <w:hyperlink r:id="rId29" w:tooltip="consultantplus://offline/ref=EA4505DDF372C150BC76DDD0E86761689C07B6ABD36F48C581BF7C01A6584151587463C9D90F94E82E5C95DFg502A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</w:tc>
                                  </w:tr>
                                  <w:tr>
                                    <w:trPr>
                                      <w:trHeight w:val="342"/>
                                    </w:trPr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675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spacing w:before="0" w:after="100" w:line="276" w:lineRule="auto"/>
                                          <w:widowControl w:val="off"/>
                                          <w:rPr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lang w:eastAsia="ar-SA"/>
                                          </w:rPr>
                                          <w:t xml:space="preserve">1.</w:t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7088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both"/>
                                          <w:spacing w:before="0" w:after="100" w:line="276" w:lineRule="auto"/>
                                          <w:widowControl w:val="off"/>
                                          <w:rPr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lang w:eastAsia="ar-SA"/>
                                          </w:rPr>
                                          <w:t xml:space="preserve">сложность, напряженность и особый режим работы:</w:t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1807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both"/>
                                          <w:spacing w:before="0" w:after="100" w:line="276" w:lineRule="auto"/>
                                          <w:widowControl w:val="off"/>
                                          <w:rPr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lang w:eastAsia="ar-SA"/>
                                          </w:rPr>
                                        </w:r>
                                        <w:r/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675" w:type="dxa"/>
                                        <w:vAlign w:val="center"/>
                                        <w:vMerge w:val="restart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spacing w:before="0" w:after="100" w:line="276" w:lineRule="auto"/>
                                          <w:widowControl w:val="off"/>
                                          <w:rPr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rFonts w:eastAsia="Calibri"/>
                                            <w:lang w:eastAsia="ar-SA"/>
                                          </w:rPr>
                                          <w:t xml:space="preserve">2</w:t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7088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ind w:firstLine="720"/>
                                          <w:jc w:val="both"/>
                                          <w:spacing w:before="0" w:after="200" w:line="276" w:lineRule="auto"/>
                                          <w:widowControl w:val="off"/>
                                          <w:rPr>
                                            <w:rFonts w:ascii="Courier New" w:hAnsi="Courier New" w:cs="Courier New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опыт работы в занимаемой должности </w:t>
                                        </w:r>
                                        <w:hyperlink r:id="rId30" w:tooltip="consultantplus://offline/ref=EA4505DDF372C150BC76DDD0E86761689C07B6ABD36F48C581BF7C01A6584151587463C9D90F94E82E5C95DFg502A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&lt;**&gt;</w:t>
                                          </w:r>
                                        </w:hyperlink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:</w:t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1807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both"/>
                                          <w:spacing w:before="0" w:after="100" w:line="276" w:lineRule="auto"/>
                                          <w:widowControl w:val="off"/>
                                          <w:rPr>
                                            <w:rFonts w:ascii="Courier New" w:hAnsi="Courier New" w:cs="Courier New"/>
                                            <w:sz w:val="22"/>
                                            <w:szCs w:val="22"/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rFonts w:ascii="Courier New" w:hAnsi="Courier New" w:cs="Courier New"/>
                                            <w:sz w:val="22"/>
                                            <w:szCs w:val="22"/>
                                            <w:lang w:eastAsia="ar-SA"/>
                                          </w:rPr>
                                        </w:r>
                                        <w:r/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675" w:type="dxa"/>
                                        <w:vAlign w:val="center"/>
                                        <w:vMerge w:val="continue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spacing w:before="0" w:after="200" w:line="276" w:lineRule="auto"/>
                                          <w:rPr>
                                            <w:rFonts w:ascii="Calibri" w:hAnsi="Calibri" w:eastAsia="Calibri" w:cs="Calibri"/>
                                            <w:sz w:val="22"/>
                                            <w:szCs w:val="22"/>
                                            <w:lang w:eastAsia="ar-SA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eastAsia="Calibri" w:cs="Calibri"/>
                                            <w:sz w:val="22"/>
                                            <w:szCs w:val="22"/>
                                            <w:lang w:eastAsia="ar-SA"/>
                                          </w:rPr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7088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от 1 года до 5 лет&lt;***&gt;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ученой степени кандидата наук, культурологии, искусствоведения </w:t>
                                        </w:r>
                                        <w:hyperlink r:id="rId31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ученой степени доктора наук, культурологии,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искусствоведения </w:t>
                                        </w:r>
                                        <w:hyperlink r:id="rId32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почетного звания, начинающегося со слова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«Заслуженный»</w:t>
                                        </w:r>
                                        <w:hyperlink r:id="rId33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почетного звания, начинающегося со слова 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«народный»</w:t>
                                        </w:r>
                                        <w:hyperlink r:id="rId34" w:tooltip="consultantplus://offline/ref=F6F9E8F0F22D0A61174ABBF41896ADE5398A7A297665B3B594082614E5F35DFC29C7E78BF8A4C974FE2250ABYADE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ind w:firstLine="720"/>
                                          <w:jc w:val="both"/>
                                          <w:widowControl w:val="off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1807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15%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20%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15%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widowControl w:val="off"/>
                                        </w:pPr>
                                        <w:r>
                                          <w:rPr>
                                            <w:rFonts w:cs="Times New Roman"/>
                                          </w:rPr>
                                          <w:t xml:space="preserve">          </w:t>
                                        </w: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20%</w:t>
                                        </w:r>
                                        <w:r/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675" w:type="dxa"/>
                                        <w:vAlign w:val="center"/>
                                        <w:vMerge w:val="continue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spacing w:before="0" w:after="200" w:line="276" w:lineRule="auto"/>
                                          <w:rPr>
                                            <w:rFonts w:ascii="Calibri" w:hAnsi="Calibri" w:eastAsia="Calibri" w:cs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eastAsia="Calibri" w:cs="Calibri"/>
                                            <w:sz w:val="22"/>
                                            <w:szCs w:val="22"/>
                                          </w:rPr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7088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от 5 года до 10 лет&lt;***&gt;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ученой степени кандидата наук, культурологии, искусствоведения </w:t>
                                        </w:r>
                                        <w:hyperlink r:id="rId35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ученой степени доктора наук, культурологии,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искусствоведения </w:t>
                                        </w:r>
                                        <w:hyperlink r:id="rId36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почетного звания, начинающегося со слова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«Заслуженный»</w:t>
                                        </w:r>
                                        <w:hyperlink r:id="rId37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почетного звания, начинающегося со слова 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ind w:firstLine="720"/>
                                          <w:jc w:val="both"/>
                                          <w:widowControl w:val="off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«народный»</w:t>
                                        </w:r>
                                        <w:hyperlink r:id="rId38" w:tooltip="consultantplus://offline/ref=F6F9E8F0F22D0A61174ABBF41896ADE5398A7A297665B3B594082614E5F35DFC29C7E78BF8A4C974FE2250ABYADE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1807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15%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25%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30%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25%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30%</w:t>
                                        </w:r>
                                        <w:r/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675" w:type="dxa"/>
                                        <w:vAlign w:val="center"/>
                                        <w:vMerge w:val="continue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spacing w:before="0" w:after="200" w:line="276" w:lineRule="auto"/>
                                          <w:rPr>
                                            <w:rFonts w:ascii="Calibri" w:hAnsi="Calibri" w:eastAsia="Calibri" w:cs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eastAsia="Calibri" w:cs="Calibri"/>
                                            <w:sz w:val="22"/>
                                            <w:szCs w:val="22"/>
                                          </w:rPr>
                                        </w:r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7088" w:type="dxa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свыше 10 лет&lt;***&gt;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ученой степени кандидата наук, культурологии, искусствоведения </w:t>
                                        </w:r>
                                        <w:hyperlink r:id="rId39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ученой степени доктора наук, культурологии,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искусствоведения </w:t>
                                        </w:r>
                                        <w:hyperlink r:id="rId40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почетного звания, начинающегося со слова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«Заслуженный»</w:t>
                                        </w:r>
                                        <w:hyperlink r:id="rId41" w:tooltip="consultantplus://offline/ref=F6F9E8F0F22D0A61174ABBF41896ADE5398A7A297665B3B594082614E5F35DFC29C7E78BF8A4C974FE2250ABYADF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при наличии почетного звания, начинающегося со слова 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ind w:firstLine="720"/>
                                          <w:jc w:val="both"/>
                                          <w:widowControl w:val="off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«народный»</w:t>
                                        </w:r>
                                        <w:hyperlink r:id="rId42" w:tooltip="consultantplus://offline/ref=F6F9E8F0F22D0A61174ABBF41896ADE5398A7A297665B3B594082614E5F35DFC29C7E78BF8A4C974FE2250ABYADEB" w:history="1">
                                          <w:r>
                                            <w:rPr>
                                              <w:rStyle w:val="851"/>
                                              <w:rFonts w:cs="Arial"/>
                                              <w:color w:val="0000ff"/>
                                              <w:u w:val="single"/>
                                            </w:rPr>
                                            <w:t xml:space="preserve">&lt;***&gt;</w:t>
                                          </w:r>
                                        </w:hyperlink>
                                        <w:r/>
                                        <w:r/>
                                      </w:p>
                                    </w:tc>
                                    <w:tc>
                                      <w:tcPr>
                                        <w:tcBorders>
                                          <w:top w:val="single" w:color="000000" w:sz="4" w:space="0"/>
                                          <w:left w:val="single" w:color="000000" w:sz="4" w:space="0"/>
                                          <w:bottom w:val="single" w:color="000000" w:sz="4" w:space="0"/>
                                          <w:right w:val="single" w:color="000000" w:sz="4" w:space="0"/>
                                        </w:tcBorders>
                                        <w:tcW w:w="1807" w:type="dxa"/>
                                        <w:vAlign w:val="center"/>
                                        <w:textDirection w:val="lrTb"/>
                                        <w:noWrap w:val="false"/>
                                      </w:tcPr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25%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35%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40%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35%</w:t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jc w:val="center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</w:r>
                                        <w:r/>
                                      </w:p>
                                      <w:p>
                                        <w:pPr>
                                          <w:pStyle w:val="780"/>
                                          <w:widowControl w:val="off"/>
                                        </w:pPr>
                                        <w:r>
                                          <w:rPr>
                                            <w:rFonts w:cs="Times New Roman"/>
                                          </w:rPr>
                                          <w:t xml:space="preserve">         </w:t>
                                        </w:r>
                                        <w:r>
                                          <w:rPr>
                                            <w:rFonts w:cs="Arial"/>
                                          </w:rPr>
                                          <w:t xml:space="preserve">40%</w:t>
                                        </w:r>
                                        <w:r/>
                                      </w:p>
                                    </w:tc>
                                  </w:tr>
                                </w:tbl>
                                <w:p>
                                  <w:r/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" o:spid="_x0000_s5" o:spt="202" type="#_x0000_t202" style="position:absolute;z-index:8;o:allowoverlap:true;o:allowincell:true;mso-position-horizontal-relative:margin;mso-position-horizontal:left;mso-position-vertical-relative:text;margin-top:18.6pt;mso-position-vertical:absolute;width:478.5pt;height:519.4pt;mso-wrap-distance-left:0.0pt;mso-wrap-distance-top:0.0pt;mso-wrap-distance-right:9.0pt;mso-wrap-distance-bottom:0.0pt;v-text-anchor:top;visibility:visible;" fillcolor="#FFFFFF">
                      <w10:wrap type="square"/>
                      <v:textbox inset="0,0,0,0">
                        <w:txbxContent>
                          <w:tbl>
                            <w:tblPr>
                              <w:tblW w:w="5000" w:type="pct"/>
                              <w:tblInd w:w="-5" w:type="dxa"/>
                              <w:tblLayout w:type="fixed"/>
                              <w:tblCellMar>
                                <w:left w:w="108" w:type="dxa"/>
                                <w:top w:w="0" w:type="dxa"/>
                                <w:right w:w="108" w:type="dxa"/>
                                <w:bottom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7088"/>
                              <w:gridCol w:w="1807"/>
                            </w:tblGrid>
                            <w:tr>
                              <w:trPr/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67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spacing w:before="0" w:after="100"/>
                                    <w:widowControl w:val="off"/>
                                    <w:rPr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lang w:eastAsia="ar-SA"/>
                                    </w:rPr>
                                    <w:t xml:space="preserve">№</w:t>
                                  </w:r>
                                  <w:r>
                                    <w:rPr>
                                      <w:rFonts w:eastAsia="Times New Roman"/>
                                      <w:lang w:eastAsia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/>
                                      <w:lang w:eastAsia="ar-SA"/>
                                    </w:rPr>
                                    <w:t xml:space="preserve">п/п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7088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ind w:firstLine="720"/>
                                    <w:jc w:val="center"/>
                                    <w:spacing w:before="0" w:after="200" w:line="276" w:lineRule="auto"/>
                                    <w:widowControl w:val="off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Виды персональных выплат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1807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Предельный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размер выплат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к окладу (должностному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ind w:firstLine="720"/>
                                    <w:jc w:val="center"/>
                                    <w:widowControl w:val="off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окладу)</w:t>
                                  </w:r>
                                  <w:hyperlink r:id="rId29" w:tooltip="consultantplus://offline/ref=EA4505DDF372C150BC76DDD0E86761689C07B6ABD36F48C581BF7C01A6584151587463C9D90F94E82E5C95DFg502A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&lt;*&gt;</w:t>
                                    </w:r>
                                  </w:hyperlink>
                                  <w:r/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342"/>
                              </w:trPr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67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spacing w:before="0" w:after="100" w:line="276" w:lineRule="auto"/>
                                    <w:widowControl w:val="off"/>
                                    <w:rPr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eastAsia="Calibri" w:cs="Arial"/>
                                      <w:lang w:eastAsia="ar-SA"/>
                                    </w:rPr>
                                    <w:t xml:space="preserve">1.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708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both"/>
                                    <w:spacing w:before="0" w:after="100" w:line="276" w:lineRule="auto"/>
                                    <w:widowControl w:val="off"/>
                                    <w:rPr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eastAsia="Calibri" w:cs="Arial"/>
                                      <w:lang w:eastAsia="ar-SA"/>
                                    </w:rPr>
                                    <w:t xml:space="preserve">сложность, напряженность и особый режим работы: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180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both"/>
                                    <w:spacing w:before="0" w:after="100" w:line="276" w:lineRule="auto"/>
                                    <w:widowControl w:val="off"/>
                                    <w:rPr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lang w:eastAsia="ar-SA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675" w:type="dxa"/>
                                  <w:vAlign w:val="center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spacing w:before="0" w:after="100" w:line="276" w:lineRule="auto"/>
                                    <w:widowControl w:val="off"/>
                                    <w:rPr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lang w:eastAsia="ar-SA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708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ind w:firstLine="720"/>
                                    <w:jc w:val="both"/>
                                    <w:spacing w:before="0" w:after="200" w:line="276" w:lineRule="auto"/>
                                    <w:widowControl w:val="off"/>
                                    <w:rPr>
                                      <w:rFonts w:ascii="Courier New" w:hAnsi="Courier New" w:cs="Courier Ne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опыт работы в занимаемой должности </w:t>
                                  </w:r>
                                  <w:hyperlink r:id="rId30" w:tooltip="consultantplus://offline/ref=EA4505DDF372C150BC76DDD0E86761689C07B6ABD36F48C581BF7C01A6584151587463C9D90F94E82E5C95DFg502A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&lt;**&gt;</w:t>
                                    </w:r>
                                  </w:hyperlink>
                                  <w:r>
                                    <w:rPr>
                                      <w:rFonts w:cs="Arial"/>
                                    </w:rPr>
                                    <w:t xml:space="preserve">: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180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both"/>
                                    <w:spacing w:before="0" w:after="100" w:line="276" w:lineRule="auto"/>
                                    <w:widowControl w:val="off"/>
                                    <w:rPr>
                                      <w:rFonts w:ascii="Courier New" w:hAnsi="Courier New" w:cs="Courier New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22"/>
                                      <w:szCs w:val="22"/>
                                      <w:lang w:eastAsia="ar-SA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675" w:type="dxa"/>
                                  <w:vAlign w:val="center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spacing w:before="0" w:after="200" w:line="276" w:lineRule="auto"/>
                                    <w:rPr>
                                      <w:rFonts w:ascii="Calibri" w:hAnsi="Calibri" w:eastAsia="Calibri" w:cs="Calibri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sz w:val="22"/>
                                      <w:szCs w:val="22"/>
                                      <w:lang w:eastAsia="ar-SA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708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от 1 года до 5 лет&lt;***&gt;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ученой степени кандидата наук, культурологии, искусствоведения </w:t>
                                  </w:r>
                                  <w:hyperlink r:id="rId31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ученой степени доктора наук, культурологии,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искусствоведения </w:t>
                                  </w:r>
                                  <w:hyperlink r:id="rId32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почетного звания, начинающегося со слова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«Заслуженный»</w:t>
                                  </w:r>
                                  <w:hyperlink r:id="rId33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почетного звания, начинающегося со слова 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«народный»</w:t>
                                  </w:r>
                                  <w:hyperlink r:id="rId34" w:tooltip="consultantplus://offline/ref=F6F9E8F0F22D0A61174ABBF41896ADE5398A7A297665B3B594082614E5F35DFC29C7E78BF8A4C974FE2250ABYADE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ind w:firstLine="720"/>
                                    <w:jc w:val="both"/>
                                    <w:widowControl w:val="off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1807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15%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20%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15%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widowControl w:val="off"/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 xml:space="preserve">20%</w:t>
                                  </w:r>
                                  <w:r/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675" w:type="dxa"/>
                                  <w:vAlign w:val="center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spacing w:before="0" w:after="200" w:line="276" w:lineRule="auto"/>
                                    <w:rPr>
                                      <w:rFonts w:ascii="Calibri" w:hAnsi="Calibri" w:eastAsia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sz w:val="22"/>
                                      <w:szCs w:val="2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708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от 5 года до 10 лет&lt;***&gt;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ученой степени кандидата наук, культурологии, искусствоведения </w:t>
                                  </w:r>
                                  <w:hyperlink r:id="rId35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ученой степени доктора наук, культурологии,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искусствоведения </w:t>
                                  </w:r>
                                  <w:hyperlink r:id="rId36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почетного звания, начинающегося со слова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«Заслуженный»</w:t>
                                  </w:r>
                                  <w:hyperlink r:id="rId37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почетного звания, начинающегося со слова 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ind w:firstLine="720"/>
                                    <w:jc w:val="both"/>
                                    <w:widowControl w:val="off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«народный»</w:t>
                                  </w:r>
                                  <w:hyperlink r:id="rId38" w:tooltip="consultantplus://offline/ref=F6F9E8F0F22D0A61174ABBF41896ADE5398A7A297665B3B594082614E5F35DFC29C7E78BF8A4C974FE2250ABYADE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1807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15%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25%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30%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25%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30%</w:t>
                                  </w:r>
                                  <w:r/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675" w:type="dxa"/>
                                  <w:vAlign w:val="center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spacing w:before="0" w:after="200" w:line="276" w:lineRule="auto"/>
                                    <w:rPr>
                                      <w:rFonts w:ascii="Calibri" w:hAnsi="Calibri" w:eastAsia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 w:cs="Calibri"/>
                                      <w:sz w:val="22"/>
                                      <w:szCs w:val="2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708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свыше 10 лет&lt;***&gt;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ученой степени кандидата наук, культурологии, искусствоведения </w:t>
                                  </w:r>
                                  <w:hyperlink r:id="rId39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ученой степени доктора наук, культурологии,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искусствоведения </w:t>
                                  </w:r>
                                  <w:hyperlink r:id="rId40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почетного звания, начинающегося со слова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«Заслуженный»</w:t>
                                  </w:r>
                                  <w:hyperlink r:id="rId41" w:tooltip="consultantplus://offline/ref=F6F9E8F0F22D0A61174ABBF41896ADE5398A7A297665B3B594082614E5F35DFC29C7E78BF8A4C974FE2250ABYADF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  <w:p>
                                  <w:pPr>
                                    <w:pStyle w:val="780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при наличии почетного звания, начинающегося со слова 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ind w:firstLine="720"/>
                                    <w:jc w:val="both"/>
                                    <w:widowControl w:val="off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«народный»</w:t>
                                  </w:r>
                                  <w:hyperlink r:id="rId42" w:tooltip="consultantplus://offline/ref=F6F9E8F0F22D0A61174ABBF41896ADE5398A7A297665B3B594082614E5F35DFC29C7E78BF8A4C974FE2250ABYADEB" w:history="1">
                                    <w:r>
                                      <w:rPr>
                                        <w:rStyle w:val="851"/>
                                        <w:rFonts w:cs="Arial"/>
                                        <w:color w:val="0000ff"/>
                                        <w:u w:val="single"/>
                                      </w:rPr>
                                      <w:t xml:space="preserve">&lt;***&gt;</w:t>
                                    </w:r>
                                  </w:hyperlink>
                                  <w:r/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1807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25%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35%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40%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35%</w:t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780"/>
                                    <w:widowControl w:val="off"/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 xml:space="preserve">40%</w:t>
                                  </w:r>
                                  <w:r/>
                                </w:p>
                              </w:tc>
                            </w:tr>
                          </w:tbl>
                          <w:p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410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  <w:rPr>
                <w:rFonts w:ascii="Arial" w:hAnsi="Arial" w:eastAsia="Calibri" w:cs="Arial"/>
                <w:b/>
                <w:sz w:val="28"/>
                <w:szCs w:val="28"/>
                <w:lang w:eastAsia="ar-SA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  <w:lang w:eastAsia="ar-SA"/>
              </w:rPr>
            </w:r>
            <w:r/>
          </w:p>
        </w:tc>
      </w:tr>
    </w:tbl>
    <w:p>
      <w:pPr>
        <w:pStyle w:val="780"/>
        <w:ind w:firstLine="540"/>
      </w:pPr>
      <w:r>
        <w:t xml:space="preserve">&lt;*&gt;Без учета повышающих коэффициентов</w:t>
      </w:r>
      <w:r/>
    </w:p>
    <w:p>
      <w:pPr>
        <w:pStyle w:val="780"/>
        <w:ind w:firstLine="540"/>
        <w:rPr>
          <w:rFonts w:eastAsia="Calibri"/>
        </w:rPr>
      </w:pPr>
      <w:r>
        <w:t xml:space="preserve">&lt;**&gt; Размеры выплат при наличии одновременно почетного звания и ученой степени суммируются.</w:t>
      </w:r>
      <w:r/>
    </w:p>
    <w:p>
      <w:pPr>
        <w:pStyle w:val="780"/>
        <w:ind w:firstLine="540"/>
        <w:rPr>
          <w:rFonts w:eastAsia="Calibri"/>
        </w:rPr>
      </w:pPr>
      <w:r>
        <w:t xml:space="preserve">&lt;***&gt; Производится при условии соответствия занимаемой должности, почетного звания, ученой степени профилю организации или профилю педагогической деятельности (преподаваемых дисциплин).</w:t>
      </w:r>
      <w:r/>
    </w:p>
    <w:p>
      <w:pPr>
        <w:pStyle w:val="780"/>
        <w:spacing w:before="0" w:after="200" w:line="276" w:lineRule="auto"/>
        <w:rPr>
          <w:rFonts w:eastAsia="Calibri"/>
        </w:rPr>
      </w:pPr>
      <w:r>
        <w:rPr>
          <w:rFonts w:eastAsia="Calibri"/>
        </w:rPr>
      </w:r>
      <w:r/>
    </w:p>
    <w:tbl>
      <w:tblPr>
        <w:tblW w:w="9747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1"/>
      </w:tblGrid>
      <w:tr>
        <w:trPr/>
        <w:tc>
          <w:tcPr>
            <w:tcW w:w="4786" w:type="dxa"/>
            <w:textDirection w:val="lrTb"/>
            <w:noWrap w:val="false"/>
          </w:tcPr>
          <w:p>
            <w:pPr>
              <w:pStyle w:val="78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Приложение № </w:t>
            </w:r>
            <w:r>
              <w:rPr>
                <w:bCs/>
              </w:rPr>
              <w:t xml:space="preserve">10</w:t>
            </w:r>
            <w:r/>
          </w:p>
          <w:p>
            <w:pPr>
              <w:pStyle w:val="780"/>
              <w:ind w:left="-108" w:firstLine="0"/>
            </w:pPr>
            <w:r>
              <w:rPr>
                <w:bCs/>
                <w:lang w:val="en-US"/>
              </w:rPr>
              <w:t xml:space="preserve">к   положению  об  оплате труда работников  муниципальн</w:t>
            </w:r>
            <w:r>
              <w:rPr>
                <w:bCs/>
              </w:rPr>
              <w:t xml:space="preserve">ого</w:t>
            </w:r>
            <w:r>
              <w:rPr>
                <w:bCs/>
                <w:lang w:val="en-US"/>
              </w:rPr>
              <w:t xml:space="preserve"> казенного дошкольного образовательного учреждения детского сада </w:t>
            </w:r>
            <w:r>
              <w:rPr>
                <w:bCs/>
              </w:rPr>
              <w:t xml:space="preserve">общеразвивающего вида с приоритетным осуществлением деятельности по художественно – эстетическому направлению развития  детей </w:t>
            </w:r>
            <w:r>
              <w:rPr>
                <w:bCs/>
                <w:lang w:val="en-US"/>
              </w:rPr>
              <w:t xml:space="preserve"> «</w:t>
            </w:r>
            <w:r>
              <w:rPr>
                <w:bCs/>
              </w:rPr>
              <w:t xml:space="preserve">Дюймовочка</w:t>
            </w:r>
            <w:r>
              <w:rPr>
                <w:bCs/>
                <w:lang w:val="en-US"/>
              </w:rPr>
              <w:t xml:space="preserve">»             </w:t>
            </w:r>
            <w:r/>
          </w:p>
          <w:p>
            <w:pPr>
              <w:pStyle w:val="780"/>
              <w:ind w:left="-108" w:firstLine="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  <w:r/>
          </w:p>
        </w:tc>
      </w:tr>
    </w:tbl>
    <w:p>
      <w:pPr>
        <w:pStyle w:val="780"/>
        <w:spacing w:before="0" w:after="200" w:line="276" w:lineRule="auto"/>
      </w:pPr>
      <w:r/>
      <w:r/>
    </w:p>
    <w:p>
      <w:pPr>
        <w:pStyle w:val="780"/>
        <w:spacing w:before="0" w:after="200" w:line="276" w:lineRule="auto"/>
      </w:pPr>
      <w:r/>
      <w:r/>
    </w:p>
    <w:p>
      <w:pPr>
        <w:pStyle w:val="780"/>
        <w:spacing w:line="276" w:lineRule="auto"/>
        <w:rPr>
          <w:rFonts w:ascii="Arial" w:hAnsi="Arial" w:eastAsia="Calibri" w:cs="Arial"/>
          <w:vanish/>
          <w:sz w:val="20"/>
          <w:szCs w:val="20"/>
          <w:lang w:eastAsia="ar-SA"/>
        </w:rPr>
      </w:pPr>
      <w:r>
        <w:rPr>
          <w:rFonts w:ascii="Arial" w:hAnsi="Arial" w:eastAsia="Calibri" w:cs="Arial"/>
          <w:vanish/>
          <w:sz w:val="20"/>
          <w:szCs w:val="20"/>
          <w:lang w:eastAsia="ar-SA"/>
        </w:rPr>
      </w:r>
      <w:r/>
    </w:p>
    <w:p>
      <w:pPr>
        <w:pStyle w:val="780"/>
        <w:jc w:val="center"/>
        <w:spacing w:before="0" w:after="200" w:line="276" w:lineRule="auto"/>
        <w:rPr>
          <w:b/>
          <w:sz w:val="28"/>
          <w:szCs w:val="28"/>
        </w:rPr>
      </w:pPr>
      <w:r/>
      <w:bookmarkStart w:id="13" w:name="Par4882"/>
      <w:r/>
      <w:bookmarkEnd w:id="13"/>
      <w:r>
        <w:rPr>
          <w:b/>
          <w:sz w:val="28"/>
          <w:szCs w:val="28"/>
        </w:rPr>
        <w:t xml:space="preserve">Размер выплат по итогам работы руководителям  организаций,</w:t>
      </w:r>
      <w:r/>
    </w:p>
    <w:p>
      <w:pPr>
        <w:pStyle w:val="780"/>
        <w:jc w:val="center"/>
        <w:spacing w:before="0" w:after="200" w:line="276" w:lineRule="auto"/>
      </w:pPr>
      <w:r>
        <w:t xml:space="preserve">их заместителям </w:t>
      </w:r>
      <w:r/>
    </w:p>
    <w:tbl>
      <w:tblPr>
        <w:tblW w:w="9570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1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Критерии оценки результативности и качества труда работников организации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6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условия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vMerge w:val="restart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Предельный размер к окладу (должностному окладу), % </w:t>
            </w:r>
            <w:r>
              <w:t xml:space="preserve">&lt;*&gt;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1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ind w:firstLine="720"/>
              <w:jc w:val="center"/>
              <w:spacing w:before="0" w:after="200" w:line="276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индикатор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vMerge w:val="continue"/>
            <w:textDirection w:val="lrTb"/>
            <w:noWrap w:val="false"/>
          </w:tcPr>
          <w:p>
            <w:pPr>
              <w:pStyle w:val="780"/>
              <w:spacing w:before="0" w:after="200" w:line="276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1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Организация участия работников, обучающихся в конкурсах, мероприятиях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Наличие призового места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t xml:space="preserve">Международные</w:t>
            </w:r>
            <w:r/>
          </w:p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Федеральные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spacing w:before="0" w:after="200" w:line="276" w:lineRule="auto"/>
            </w:pPr>
            <w:r>
              <w:t xml:space="preserve">            </w:t>
            </w:r>
            <w:r>
              <w:t xml:space="preserve">150%</w:t>
            </w:r>
            <w:r/>
          </w:p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100%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1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Подготовка образовательных организаций к новому учебному году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Организация принята надзорными органами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Без замечаний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100%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1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Организация и проведение важных работ, мероприятий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Наличие важных работ, мероприятий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</w:pPr>
            <w:r>
              <w:t xml:space="preserve">Международные</w:t>
            </w:r>
            <w:r/>
          </w:p>
          <w:p>
            <w:pPr>
              <w:pStyle w:val="780"/>
            </w:pPr>
            <w:r>
              <w:t xml:space="preserve">Федеральные</w:t>
            </w:r>
            <w:r/>
          </w:p>
          <w:p>
            <w:pPr>
              <w:pStyle w:val="780"/>
            </w:pPr>
            <w:r>
              <w:t xml:space="preserve">Межрегиональные </w:t>
            </w:r>
            <w:r/>
          </w:p>
          <w:p>
            <w:pPr>
              <w:pStyle w:val="780"/>
              <w:jc w:val="both"/>
              <w:widowControl w:val="off"/>
            </w:pPr>
            <w:r>
              <w:t xml:space="preserve">Региональные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center"/>
            </w:pPr>
            <w:r>
              <w:t xml:space="preserve">100%</w:t>
            </w:r>
            <w:r/>
          </w:p>
          <w:p>
            <w:pPr>
              <w:pStyle w:val="780"/>
              <w:jc w:val="center"/>
            </w:pPr>
            <w:r>
              <w:t xml:space="preserve">90%</w:t>
            </w:r>
            <w:r/>
          </w:p>
          <w:p>
            <w:pPr>
              <w:pStyle w:val="780"/>
              <w:jc w:val="center"/>
            </w:pPr>
            <w:r>
              <w:t xml:space="preserve">80%</w:t>
            </w:r>
            <w:r/>
          </w:p>
          <w:p>
            <w:pPr>
              <w:pStyle w:val="780"/>
              <w:ind w:firstLine="720"/>
              <w:widowControl w:val="off"/>
            </w:pPr>
            <w:r>
              <w:t xml:space="preserve">   </w:t>
            </w:r>
            <w:r>
              <w:t xml:space="preserve">70%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1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Участие в инновационной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Наличие реализуемых проектов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jc w:val="both"/>
              <w:spacing w:before="0" w:after="200" w:line="276" w:lineRule="auto"/>
              <w:widowControl w:val="off"/>
            </w:pPr>
            <w:r>
              <w:t xml:space="preserve">Реализация проектов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3" w:type="dxa"/>
            <w:textDirection w:val="lrTb"/>
            <w:noWrap w:val="false"/>
          </w:tcPr>
          <w:p>
            <w:pPr>
              <w:pStyle w:val="780"/>
              <w:ind w:firstLine="720"/>
              <w:spacing w:before="0" w:after="200" w:line="276" w:lineRule="auto"/>
              <w:widowControl w:val="off"/>
            </w:pPr>
            <w:r>
              <w:t xml:space="preserve">   </w:t>
            </w:r>
            <w:r>
              <w:t xml:space="preserve">100%</w:t>
            </w:r>
            <w:r/>
          </w:p>
        </w:tc>
      </w:tr>
    </w:tbl>
    <w:p>
      <w:pPr>
        <w:pStyle w:val="780"/>
        <w:spacing w:before="0" w:after="200" w:line="276" w:lineRule="auto"/>
        <w:rPr>
          <w:sz w:val="28"/>
          <w:szCs w:val="28"/>
        </w:rPr>
      </w:pPr>
      <w:r>
        <w:t xml:space="preserve">&lt;*&gt;Без учета повышающих коэффициентов.</w:t>
      </w:r>
      <w:r/>
    </w:p>
    <w:p>
      <w:pPr>
        <w:pStyle w:val="78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p>
      <w:pPr>
        <w:pStyle w:val="78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p>
      <w:pPr>
        <w:pStyle w:val="78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tbl>
      <w:tblPr>
        <w:tblW w:w="9570" w:type="dxa"/>
        <w:tblInd w:w="-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>
        <w:trPr/>
        <w:tc>
          <w:tcPr>
            <w:tcW w:w="4785" w:type="dxa"/>
            <w:textDirection w:val="lrTb"/>
            <w:noWrap w:val="false"/>
          </w:tcPr>
          <w:p>
            <w:pPr>
              <w:pStyle w:val="780"/>
              <w:rPr>
                <w:rFonts w:ascii="Calibri" w:hAnsi="Calibri" w:eastAsia="Calibri" w:cs="Calibri"/>
                <w:sz w:val="28"/>
                <w:szCs w:val="28"/>
                <w:lang w:eastAsia="ar-SA"/>
              </w:rPr>
            </w:pPr>
            <w:r>
              <w:rPr>
                <w:rFonts w:ascii="Calibri" w:hAnsi="Calibri" w:eastAsia="Calibri" w:cs="Calibri"/>
                <w:sz w:val="28"/>
                <w:szCs w:val="28"/>
                <w:lang w:eastAsia="ar-SA"/>
              </w:rPr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Приложение № 11</w:t>
            </w:r>
            <w:r/>
          </w:p>
          <w:p>
            <w:pPr>
              <w:pStyle w:val="78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к   положению  об  оплате труда работников  </w:t>
            </w:r>
            <w:r/>
          </w:p>
          <w:p>
            <w:pPr>
              <w:pStyle w:val="78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</w:r>
            <w:r/>
          </w:p>
          <w:p>
            <w:pPr>
              <w:pStyle w:val="780"/>
              <w:rPr>
                <w:rFonts w:ascii="Calibri" w:hAnsi="Calibri" w:eastAsia="Calibri" w:cs="Calibri"/>
                <w:lang w:eastAsia="ar-SA"/>
              </w:rPr>
            </w:pPr>
            <w:r>
              <w:rPr>
                <w:rFonts w:ascii="Calibri" w:hAnsi="Calibri" w:eastAsia="Calibri" w:cs="Calibri"/>
                <w:lang w:eastAsia="ar-SA"/>
              </w:rPr>
            </w:r>
            <w:r/>
          </w:p>
          <w:p>
            <w:pPr>
              <w:pStyle w:val="780"/>
              <w:rPr>
                <w:rFonts w:ascii="Calibri" w:hAnsi="Calibri" w:eastAsia="Calibri" w:cs="Calibri"/>
                <w:sz w:val="28"/>
                <w:szCs w:val="28"/>
                <w:lang w:eastAsia="ar-SA"/>
              </w:rPr>
            </w:pPr>
            <w:r>
              <w:rPr>
                <w:rFonts w:ascii="Calibri" w:hAnsi="Calibri" w:eastAsia="Calibri" w:cs="Calibri"/>
                <w:sz w:val="28"/>
                <w:szCs w:val="28"/>
                <w:lang w:eastAsia="ar-SA"/>
              </w:rPr>
            </w:r>
            <w:r/>
          </w:p>
        </w:tc>
      </w:tr>
    </w:tbl>
    <w:p>
      <w:pPr>
        <w:pStyle w:val="78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p>
      <w:pPr>
        <w:pStyle w:val="78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Должности, не предусмотренные</w:t>
      </w:r>
      <w:r/>
    </w:p>
    <w:p>
      <w:pPr>
        <w:pStyle w:val="78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профессиональными квалификационными группами</w:t>
      </w:r>
      <w:r/>
    </w:p>
    <w:p>
      <w:pPr>
        <w:pStyle w:val="78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tbl>
      <w:tblPr>
        <w:tblW w:w="9570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04"/>
        <w:gridCol w:w="3366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04" w:type="dxa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 xml:space="preserve">Должность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66" w:type="dxa"/>
            <w:textDirection w:val="lrTb"/>
            <w:noWrap w:val="false"/>
          </w:tcPr>
          <w:p>
            <w:pPr>
              <w:pStyle w:val="78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 xml:space="preserve">Муниципальный размер оклада ( должностного оклада), ставки заработной платы, руб.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04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 xml:space="preserve">Контрактный управляющий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66" w:type="dxa"/>
            <w:textDirection w:val="lrTb"/>
            <w:noWrap w:val="false"/>
          </w:tcPr>
          <w:p>
            <w:pPr>
              <w:pStyle w:val="780"/>
              <w:jc w:val="center"/>
            </w:pPr>
            <w:r>
              <w:rPr>
                <w:rFonts w:eastAsia="Calibri"/>
                <w:sz w:val="28"/>
                <w:szCs w:val="28"/>
                <w:lang w:eastAsia="ar-SA"/>
              </w:rPr>
              <w:t xml:space="preserve">5 014,00</w:t>
            </w:r>
            <w:r/>
          </w:p>
        </w:tc>
      </w:tr>
    </w:tbl>
    <w:p>
      <w:pPr>
        <w:pStyle w:val="78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/>
    </w:p>
    <w:p>
      <w:pPr>
        <w:pStyle w:val="869"/>
        <w:ind w:firstLine="72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От работодателя:</w:t>
        <w:tab/>
        <w:tab/>
        <w:tab/>
        <w:tab/>
        <w:tab/>
        <w:t xml:space="preserve">От работников:</w:t>
      </w:r>
      <w:r/>
    </w:p>
    <w:p>
      <w:pPr>
        <w:pStyle w:val="869"/>
        <w:ind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Руководитель </w:t>
        <w:tab/>
        <w:tab/>
        <w:tab/>
        <w:tab/>
        <w:tab/>
        <w:t xml:space="preserve">Председатель</w:t>
      </w:r>
      <w:r/>
    </w:p>
    <w:p>
      <w:pPr>
        <w:pStyle w:val="869"/>
        <w:ind w:left="4963" w:hanging="424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образовательной организации</w:t>
        <w:tab/>
        <w:tab/>
        <w:t xml:space="preserve">первичной профсоюзной </w:t>
      </w:r>
      <w:r/>
    </w:p>
    <w:p>
      <w:pPr>
        <w:pStyle w:val="869"/>
        <w:ind w:left="4963" w:hanging="496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ab/>
        <w:t xml:space="preserve">организации                            </w:t>
      </w:r>
      <w:r/>
    </w:p>
    <w:p>
      <w:pPr>
        <w:pStyle w:val="869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____________ О.А.Мартынова</w:t>
        <w:tab/>
        <w:tab/>
        <w:t xml:space="preserve">________И.В.Сургутская</w:t>
      </w:r>
      <w:r>
        <w:rPr>
          <w:sz w:val="28"/>
          <w:szCs w:val="28"/>
        </w:rPr>
        <w:tab/>
        <w:tab/>
        <w:tab/>
        <w:tab/>
        <w:tab/>
        <w:tab/>
        <w:tab/>
        <w:tab/>
      </w:r>
      <w:r/>
    </w:p>
    <w:p>
      <w:pPr>
        <w:pStyle w:val="869"/>
        <w:ind w:firstLine="720"/>
        <w:rPr>
          <w:sz w:val="28"/>
          <w:szCs w:val="28"/>
          <w:lang w:val="ru-RU"/>
        </w:rPr>
        <w:sectPr>
          <w:headerReference w:type="default" r:id="rId9"/>
          <w:footerReference w:type="default" r:id="rId14"/>
          <w:footnotePr/>
          <w:endnotePr/>
          <w:type w:val="nextPage"/>
          <w:pgSz w:w="11906" w:h="16838" w:orient="portrait"/>
          <w:pgMar w:top="765" w:right="851" w:bottom="765" w:left="1701" w:header="709" w:footer="709" w:gutter="0"/>
          <w:cols w:num="1" w:sep="0" w:space="1701" w:equalWidth="1"/>
          <w:docGrid w:linePitch="360"/>
        </w:sectPr>
      </w:pPr>
      <w:r>
        <w:rPr>
          <w:sz w:val="28"/>
          <w:szCs w:val="28"/>
        </w:rPr>
        <w:t xml:space="preserve">«___»_________20 ___ г.</w:t>
        <w:tab/>
        <w:tab/>
        <w:tab/>
        <w:tab/>
        <w:t xml:space="preserve">«__»________20 ___ г.</w:t>
      </w:r>
      <w:r/>
    </w:p>
    <w:p>
      <w:pPr>
        <w:pStyle w:val="780"/>
      </w:pPr>
      <w:r>
        <w:rPr>
          <w:sz w:val="28"/>
          <w:szCs w:val="28"/>
        </w:rPr>
        <w:tab/>
        <w:tab/>
        <w:tab/>
        <w:tab/>
        <w:t xml:space="preserve">   </w:t>
        <w:tab/>
        <w:tab/>
        <w:tab/>
        <w:t xml:space="preserve">          Приложение № 2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 xml:space="preserve">к Коллективному договору</w:t>
      </w:r>
      <w:r/>
    </w:p>
    <w:p>
      <w:pPr>
        <w:pStyle w:val="78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СОГЛАШЕНИЕ</w:t>
      </w:r>
      <w:r/>
    </w:p>
    <w:p>
      <w:pPr>
        <w:pStyle w:val="780"/>
        <w:jc w:val="center"/>
      </w:pPr>
      <w:r>
        <w:rPr>
          <w:b/>
          <w:sz w:val="28"/>
          <w:szCs w:val="28"/>
        </w:rPr>
        <w:t xml:space="preserve">по охране труда на 2023-2024 учебный год</w:t>
      </w:r>
      <w:r/>
    </w:p>
    <w:p>
      <w:pPr>
        <w:pStyle w:val="7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и профсоюзный комитет  МКДОУ «Дюймовочка» заключили настоящее соглашение в том, что в течение 2020-2021 учебного года администрация обязуется выполнять следующие мероприятия по охране труда</w:t>
      </w:r>
      <w:r/>
    </w:p>
    <w:p>
      <w:pPr>
        <w:pStyle w:val="780"/>
      </w:pPr>
      <w:r>
        <w:tab/>
      </w:r>
      <w:r/>
    </w:p>
    <w:tbl>
      <w:tblPr>
        <w:tblW w:w="10597" w:type="dxa"/>
        <w:tblInd w:w="-1139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8"/>
        <w:gridCol w:w="4546"/>
        <w:gridCol w:w="983"/>
        <w:gridCol w:w="1701"/>
        <w:gridCol w:w="1701"/>
        <w:gridCol w:w="95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№№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Наименование мероприятий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Стоимость работ (тыс.руб.)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Срок исполнения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Ответственные за исполнение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Отметка об исполнении</w:t>
            </w:r>
            <w:r/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97" w:type="dxa"/>
            <w:textDirection w:val="lrTb"/>
            <w:noWrap w:val="false"/>
          </w:tcPr>
          <w:p>
            <w:pPr>
              <w:pStyle w:val="875"/>
              <w:numPr>
                <w:ilvl w:val="0"/>
                <w:numId w:val="15"/>
              </w:numPr>
              <w:contextualSpacing/>
              <w:jc w:val="center"/>
              <w:spacing w:before="0" w:after="0" w:line="240" w:lineRule="auto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Организационные мероприятия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Обучение работников безопасным методам и приемам работы на рабочем месте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 раза в год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Заведующий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Проведение общего технического осмотра зданий и других сооружений на соответствие безопасной эксплуатации не реже 2 раза в год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Сентябрь 2023 г.</w:t>
            </w:r>
            <w:r/>
          </w:p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Апрель 2024 г.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Комиссия по ОТ и ТБ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1.3.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Проведение административно-общественного контроля по охране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 раза в год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Комиссия по ОТ и ТБ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1.4.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Своевременное проведение инструктажа по охране труда на рабочих местах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Постоянно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Ответственный за 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97" w:type="dxa"/>
            <w:textDirection w:val="lrTb"/>
            <w:noWrap w:val="false"/>
          </w:tcPr>
          <w:p>
            <w:pPr>
              <w:pStyle w:val="875"/>
              <w:numPr>
                <w:ilvl w:val="0"/>
                <w:numId w:val="15"/>
              </w:numPr>
              <w:contextualSpacing/>
              <w:jc w:val="center"/>
              <w:spacing w:before="0" w:after="0" w:line="240" w:lineRule="auto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Технические мероприятия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Опрессовка и ввод в эксплуатацию отопительной системы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май 2024 г.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Завхоз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Приведение естественного и искусственного освещения на рабочих местах в соответствии с требованиями СанПин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Постоянно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Завхоз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2.3.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Влажная уборка служебных помещений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Постоянно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Завхоз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2.4.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Сброс снега с крыши и очистка запасных выходов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Постоянно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Завхоз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2.5.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6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Расстановка мебели согласно росто- возрастных особенностей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3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Постоянно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Старший воспитатель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8" w:type="dxa"/>
            <w:textDirection w:val="lrTb"/>
            <w:noWrap w:val="false"/>
          </w:tcPr>
          <w:p>
            <w:pPr>
              <w:pStyle w:val="78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/>
          </w:p>
        </w:tc>
      </w:tr>
    </w:tbl>
    <w:p>
      <w:pPr>
        <w:pStyle w:val="78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0"/>
        <w:jc w:val="both"/>
        <w:spacing w:line="276" w:lineRule="auto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7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7" name="drawingObject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drawingObject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rcRect l="-2" t="-1" r="-1" b="-1"/>
                        <a:stretch/>
                      </pic:blipFill>
                      <pic:spPr bwMode="auto"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7;o:allowoverlap:true;o:allowincell:false;mso-position-horizontal-relative:page;margin-left:26.0pt;mso-position-horizontal:absolute;mso-position-vertical-relative:page;margin-top:0.0pt;mso-position-vertical:absolute;width:560.0pt;height:792.0pt;mso-wrap-distance-left:9.0pt;mso-wrap-distance-top:0.0pt;mso-wrap-distance-right:9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sectPr>
      <w:headerReference w:type="default" r:id="rId10"/>
      <w:headerReference w:type="first" r:id="rId11"/>
      <w:footerReference w:type="default" r:id="rId15"/>
      <w:footerReference w:type="first" r:id="rId16"/>
      <w:footnotePr/>
      <w:endnotePr/>
      <w:type w:val="nextPage"/>
      <w:pgSz w:w="11906" w:h="16838" w:orient="portrait"/>
      <w:pgMar w:top="1258" w:right="850" w:bottom="1258" w:left="1701" w:header="708" w:footer="708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;ＭＳ ゴシック">
    <w:panose1 w:val="05040102010807070707"/>
  </w:font>
  <w:font w:name="Lucida Sans Unicode">
    <w:panose1 w:val="020B0603030804020204"/>
  </w:font>
  <w:font w:name="Calibri Light">
    <w:panose1 w:val="020F0502020204030204"/>
  </w:font>
  <w:font w:name="Tahoma">
    <w:panose1 w:val="020B0506030602030204"/>
  </w:font>
  <w:font w:name="ms mincho;ＭＳ 明朝">
    <w:panose1 w:val="05040102010807070707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Calibri">
    <w:panose1 w:val="020F0502020204030204"/>
  </w:font>
  <w:font w:name="Cambria">
    <w:panose1 w:val="02020603050405020304"/>
  </w:font>
  <w:font w:name="Arial">
    <w:panose1 w:val="020B0604020202020204"/>
  </w:font>
  <w:font w:name="DejaVu Sans">
    <w:panose1 w:val="020B06030308040202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6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42</w:t>
    </w:r>
    <w:r>
      <w:fldChar w:fldCharType="end"/>
    </w:r>
    <w:r/>
  </w:p>
  <w:p>
    <w:pPr>
      <w:pStyle w:val="86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6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60</w:t>
    </w:r>
    <w:r>
      <w:fldChar w:fldCharType="end"/>
    </w:r>
    <w:r/>
  </w:p>
  <w:p>
    <w:pPr>
      <w:pStyle w:val="86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6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72</w:t>
    </w:r>
    <w:r>
      <w:fldChar w:fldCharType="end"/>
    </w:r>
    <w:r/>
  </w:p>
  <w:p>
    <w:pPr>
      <w:pStyle w:val="866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6"/>
      <w:ind w:right="360" w:firstLine="0"/>
    </w:pPr>
    <w:r/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1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866"/>
                            <w:rPr>
                              <w:rStyle w:val="826"/>
                            </w:rPr>
                          </w:pPr>
                          <w:r>
                            <w:rPr>
                              <w:rStyle w:val="826"/>
                            </w:rPr>
                            <w:fldChar w:fldCharType="begin"/>
                          </w:r>
                          <w:r>
                            <w:rPr>
                              <w:rStyle w:val="826"/>
                            </w:rPr>
                            <w:instrText xml:space="preserve"> PAGE </w:instrText>
                          </w:r>
                          <w:r>
                            <w:rPr>
                              <w:rStyle w:val="826"/>
                            </w:rPr>
                            <w:fldChar w:fldCharType="separate"/>
                          </w:r>
                          <w:r>
                            <w:rPr>
                              <w:rStyle w:val="826"/>
                            </w:rPr>
                            <w:t xml:space="preserve">74</w:t>
                          </w:r>
                          <w:r>
                            <w:rPr>
                              <w:rStyle w:val="826"/>
                            </w:rP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5;o:allowoverlap:true;o:allowincell:false;mso-position-horizontal-relative:margin;mso-position-horizontal:right;mso-position-vertical-relative:text;margin-top:0.0pt;mso-position-vertical:absolute;width:12.0pt;height:13.8pt;mso-wrap-distance-left:0.0pt;mso-wrap-distance-top:0.0pt;mso-wrap-distance-right:0.0pt;mso-wrap-distance-bottom:0.0pt;v-text-anchor:top;visibility:visible;" fillcolor="#FFFFFF">
              <v:fill opacity="100f"/>
              <w10:wrap type="square"/>
              <v:textbox inset="0,0,0,0">
                <w:txbxContent>
                  <w:p>
                    <w:pPr>
                      <w:pStyle w:val="866"/>
                      <w:rPr>
                        <w:rStyle w:val="826"/>
                      </w:rPr>
                    </w:pPr>
                    <w:r>
                      <w:rPr>
                        <w:rStyle w:val="826"/>
                      </w:rPr>
                      <w:fldChar w:fldCharType="begin"/>
                    </w:r>
                    <w:r>
                      <w:rPr>
                        <w:rStyle w:val="826"/>
                      </w:rPr>
                      <w:instrText xml:space="preserve"> PAGE </w:instrText>
                    </w:r>
                    <w:r>
                      <w:rPr>
                        <w:rStyle w:val="826"/>
                      </w:rPr>
                      <w:fldChar w:fldCharType="separate"/>
                    </w:r>
                    <w:r>
                      <w:rPr>
                        <w:rStyle w:val="826"/>
                      </w:rPr>
                      <w:t xml:space="preserve">74</w:t>
                    </w:r>
                    <w:r>
                      <w:rPr>
                        <w:rStyle w:val="826"/>
                      </w:rP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7"/>
      <w:spacing w:before="0" w:after="200" w:line="276" w:lineRule="auto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7"/>
      <w:spacing w:before="0" w:after="200" w:line="276" w:lineRule="auto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7"/>
      <w:spacing w:before="0" w:after="200" w:line="276" w:lineRule="auto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781"/>
      <w:isLgl w:val="false"/>
      <w:suff w:val="tab"/>
      <w:lvlText w:val=""/>
      <w:lvlJc w:val="left"/>
      <w:pPr>
        <w:ind w:left="780" w:hanging="360"/>
        <w:tabs>
          <w:tab w:val="num" w:pos="78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500" w:hanging="360"/>
        <w:tabs>
          <w:tab w:val="num" w:pos="150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0" w:hanging="360"/>
        <w:tabs>
          <w:tab w:val="num" w:pos="222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0" w:hanging="360"/>
        <w:tabs>
          <w:tab w:val="num" w:pos="294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0" w:hanging="360"/>
        <w:tabs>
          <w:tab w:val="num" w:pos="366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0" w:hanging="360"/>
        <w:tabs>
          <w:tab w:val="num" w:pos="438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0" w:hanging="360"/>
        <w:tabs>
          <w:tab w:val="num" w:pos="510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0" w:hanging="360"/>
        <w:tabs>
          <w:tab w:val="num" w:pos="582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0" w:hanging="360"/>
        <w:tabs>
          <w:tab w:val="num" w:pos="6540" w:leader="none"/>
        </w:tabs>
      </w:pPr>
      <w:rPr>
        <w:rFonts w:hint="default" w:ascii="Wingdings" w:hAnsi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780" w:hanging="360"/>
        <w:tabs>
          <w:tab w:val="num" w:pos="78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0" w:hanging="54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20" w:hanging="54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6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80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2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24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b w:val="0"/>
        <w:i w:val="0"/>
        <w:sz w:val="28"/>
        <w:szCs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612" w:hanging="432"/>
        <w:tabs>
          <w:tab w:val="num" w:pos="61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  <w:tabs>
          <w:tab w:val="num" w:pos="0" w:leader="none"/>
        </w:tabs>
      </w:pPr>
      <w:rPr>
        <w:rFonts w:hint="default" w:ascii="Times New Roman" w:hAnsi="Times New Roman" w:cs="Times New Roman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0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0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0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0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0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0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0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0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8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200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  <w:tabs>
          <w:tab w:val="num" w:pos="708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44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80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80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1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1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144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86" w:hanging="360"/>
        <w:tabs>
          <w:tab w:val="num" w:pos="786" w:leader="none"/>
        </w:tabs>
      </w:pPr>
      <w:rPr>
        <w:rFonts w:hint="default" w:ascii="Times New Roman" w:hAnsi="Times New Roman" w:cs="Times New Roman"/>
        <w:b w:val="0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440"/>
        <w:tabs>
          <w:tab w:val="num" w:pos="0" w:leader="none"/>
        </w:tabs>
      </w:pPr>
    </w:lvl>
  </w:abstractNum>
  <w:abstractNum w:abstractNumId="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420" w:hanging="4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0" w:leader="none"/>
        </w:tabs>
      </w:pPr>
    </w:lvl>
  </w:abstractNum>
  <w:abstractNum w:abstractNumId="1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540" w:hanging="54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900" w:hanging="54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440" w:hanging="720"/>
        <w:tabs>
          <w:tab w:val="num" w:pos="708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80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52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8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6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680" w:hanging="180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960" w:hanging="720"/>
        <w:tabs>
          <w:tab w:val="num" w:pos="0" w:leader="none"/>
        </w:tabs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2850" w:hanging="1770"/>
        <w:tabs>
          <w:tab w:val="num" w:pos="285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3570" w:hanging="1770"/>
        <w:tabs>
          <w:tab w:val="num" w:pos="357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4290" w:hanging="1770"/>
        <w:tabs>
          <w:tab w:val="num" w:pos="429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5010" w:hanging="1770"/>
        <w:tabs>
          <w:tab w:val="num" w:pos="501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5730" w:hanging="1770"/>
        <w:tabs>
          <w:tab w:val="num" w:pos="573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6480" w:hanging="1800"/>
        <w:tabs>
          <w:tab w:val="num" w:pos="648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7200" w:hanging="1800"/>
        <w:tabs>
          <w:tab w:val="num" w:pos="720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280" w:hanging="2160"/>
        <w:tabs>
          <w:tab w:val="num" w:pos="8280" w:leader="none"/>
        </w:tabs>
      </w:pPr>
    </w:lvl>
  </w:abstractNum>
  <w:abstractNum w:abstractNumId="1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540" w:hanging="54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900" w:hanging="54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440" w:hanging="720"/>
        <w:tabs>
          <w:tab w:val="num" w:pos="708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80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52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8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6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680" w:hanging="180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260" w:hanging="54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80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86" w:hanging="360"/>
        <w:tabs>
          <w:tab w:val="num" w:pos="0" w:leader="none"/>
        </w:tabs>
      </w:pPr>
      <w:rPr>
        <w:rFonts w:hint="default" w:ascii="Times New Roman" w:hAnsi="Times New Roman" w:cs="Times New Roman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  <w:tabs>
          <w:tab w:val="num" w:pos="708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260" w:hanging="54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80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1800"/>
        <w:tabs>
          <w:tab w:val="num" w:pos="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08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020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1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3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8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30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3240" w:hanging="1440"/>
        <w:tabs>
          <w:tab w:val="num" w:pos="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260" w:hanging="54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80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1800"/>
        <w:tabs>
          <w:tab w:val="num" w:pos="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80" w:hanging="360"/>
        <w:tabs>
          <w:tab w:val="num" w:pos="708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200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44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80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80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1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1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1440"/>
        <w:tabs>
          <w:tab w:val="num" w:pos="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020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  <w:tabs>
          <w:tab w:val="num" w:pos="708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1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3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8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306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3240" w:hanging="1440"/>
        <w:tabs>
          <w:tab w:val="num" w:pos="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12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13"/>
    <w:lvlOverride w:ilvl="2">
      <w:startOverride w:val="1"/>
    </w:lvlOverride>
  </w:num>
  <w:num w:numId="28">
    <w:abstractNumId w:val="18"/>
    <w:lvlOverride w:ilvl="0">
      <w:startOverride w:val="1"/>
    </w:lvlOverride>
  </w:num>
  <w:num w:numId="29">
    <w:abstractNumId w:val="11"/>
    <w:lvlOverride w:ilvl="2">
      <w:startOverride w:val="1"/>
    </w:lvlOverride>
  </w:num>
  <w:num w:numId="30">
    <w:abstractNumId w:val="10"/>
    <w:lvlOverride w:ilvl="1">
      <w:startOverride w:val="1"/>
    </w:lvlOverride>
  </w:num>
  <w:num w:numId="31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1"/>
    <w:link w:val="781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11"/>
    <w:link w:val="782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11"/>
    <w:link w:val="783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11"/>
    <w:link w:val="784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11"/>
    <w:link w:val="785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11"/>
    <w:link w:val="786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11"/>
    <w:link w:val="7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11"/>
    <w:link w:val="788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11"/>
    <w:link w:val="78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80"/>
    <w:next w:val="78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780"/>
    <w:next w:val="78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780"/>
    <w:next w:val="78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0"/>
    <w:next w:val="78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11"/>
    <w:link w:val="877"/>
    <w:uiPriority w:val="99"/>
  </w:style>
  <w:style w:type="character" w:styleId="45">
    <w:name w:val="Footer Char"/>
    <w:basedOn w:val="11"/>
    <w:link w:val="866"/>
    <w:uiPriority w:val="99"/>
  </w:style>
  <w:style w:type="character" w:styleId="47">
    <w:name w:val="Caption Char"/>
    <w:basedOn w:val="862"/>
    <w:link w:val="866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70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78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80"/>
    <w:next w:val="78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0"/>
    <w:next w:val="78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0"/>
    <w:next w:val="78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0"/>
    <w:next w:val="78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0"/>
    <w:next w:val="78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0"/>
    <w:next w:val="78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0"/>
    <w:next w:val="78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0"/>
    <w:next w:val="78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0"/>
    <w:next w:val="78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0"/>
    <w:next w:val="780"/>
    <w:uiPriority w:val="99"/>
    <w:unhideWhenUsed/>
    <w:pPr>
      <w:spacing w:after="0" w:afterAutospacing="0"/>
    </w:pPr>
  </w:style>
  <w:style w:type="paragraph" w:styleId="780" w:default="1">
    <w:name w:val="Normal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781">
    <w:name w:val="Heading 1"/>
    <w:basedOn w:val="864"/>
    <w:next w:val="864"/>
    <w:qFormat/>
    <w:pPr>
      <w:numPr>
        <w:ilvl w:val="0"/>
        <w:numId w:val="1"/>
      </w:numPr>
      <w:jc w:val="center"/>
      <w:keepNext/>
      <w:outlineLvl w:val="0"/>
    </w:pPr>
    <w:rPr>
      <w:b/>
      <w:sz w:val="28"/>
      <w:lang w:val="en-US"/>
    </w:rPr>
  </w:style>
  <w:style w:type="paragraph" w:styleId="782">
    <w:name w:val="Heading 2"/>
    <w:basedOn w:val="780"/>
    <w:next w:val="780"/>
    <w:qFormat/>
    <w:pPr>
      <w:keepNext/>
      <w:spacing w:before="240" w:after="60" w:line="276" w:lineRule="auto"/>
      <w:outlineLvl w:val="1"/>
    </w:pPr>
    <w:rPr>
      <w:rFonts w:ascii="Cambria" w:hAnsi="Cambria" w:cs="Cambria"/>
      <w:b/>
      <w:bCs/>
      <w:i/>
      <w:iCs/>
      <w:sz w:val="28"/>
      <w:szCs w:val="28"/>
      <w:lang w:val="en-US"/>
    </w:rPr>
  </w:style>
  <w:style w:type="paragraph" w:styleId="783">
    <w:name w:val="Heading 3"/>
    <w:basedOn w:val="780"/>
    <w:next w:val="780"/>
    <w:qFormat/>
    <w:pPr>
      <w:keepNext/>
      <w:spacing w:before="240" w:after="60"/>
      <w:outlineLvl w:val="2"/>
    </w:pPr>
    <w:rPr>
      <w:rFonts w:ascii="Arial" w:hAnsi="Arial" w:eastAsia="Calibri" w:cs="Arial"/>
      <w:b/>
      <w:bCs/>
      <w:sz w:val="26"/>
      <w:szCs w:val="26"/>
      <w:lang w:val="en-US"/>
    </w:rPr>
  </w:style>
  <w:style w:type="paragraph" w:styleId="784">
    <w:name w:val="Heading 4"/>
    <w:basedOn w:val="780"/>
    <w:next w:val="780"/>
    <w:qFormat/>
    <w:pPr>
      <w:ind w:firstLine="709"/>
      <w:jc w:val="both"/>
      <w:keepNext/>
      <w:outlineLvl w:val="3"/>
    </w:pPr>
    <w:rPr>
      <w:b/>
      <w:szCs w:val="20"/>
      <w:lang w:val="en-US"/>
    </w:rPr>
  </w:style>
  <w:style w:type="paragraph" w:styleId="785">
    <w:name w:val="Heading 5"/>
    <w:basedOn w:val="780"/>
    <w:next w:val="780"/>
    <w:qFormat/>
    <w:pPr>
      <w:ind w:firstLine="709"/>
      <w:jc w:val="both"/>
      <w:keepNext/>
      <w:outlineLvl w:val="4"/>
    </w:pPr>
    <w:rPr>
      <w:sz w:val="36"/>
      <w:szCs w:val="20"/>
      <w:lang w:val="en-US"/>
    </w:rPr>
  </w:style>
  <w:style w:type="paragraph" w:styleId="786">
    <w:name w:val="Heading 6"/>
    <w:basedOn w:val="780"/>
    <w:next w:val="780"/>
    <w:qFormat/>
    <w:pPr>
      <w:jc w:val="center"/>
      <w:keepNext/>
      <w:outlineLvl w:val="5"/>
    </w:pPr>
    <w:rPr>
      <w:b/>
      <w:sz w:val="36"/>
      <w:szCs w:val="20"/>
      <w:lang w:val="en-US"/>
    </w:rPr>
  </w:style>
  <w:style w:type="paragraph" w:styleId="787">
    <w:name w:val="Heading 7"/>
    <w:basedOn w:val="780"/>
    <w:next w:val="780"/>
    <w:qFormat/>
    <w:pPr>
      <w:ind w:left="1296" w:hanging="1296"/>
      <w:spacing w:before="240" w:after="60"/>
      <w:outlineLvl w:val="6"/>
    </w:pPr>
    <w:rPr>
      <w:rFonts w:ascii="Calibri" w:hAnsi="Calibri" w:cs="Calibri"/>
      <w:lang w:val="en-US"/>
    </w:rPr>
  </w:style>
  <w:style w:type="paragraph" w:styleId="788">
    <w:name w:val="Heading 8"/>
    <w:basedOn w:val="780"/>
    <w:next w:val="780"/>
    <w:qFormat/>
    <w:pPr>
      <w:ind w:left="1440" w:hanging="1440"/>
      <w:spacing w:before="240" w:after="60"/>
      <w:outlineLvl w:val="7"/>
    </w:pPr>
    <w:rPr>
      <w:rFonts w:ascii="Calibri" w:hAnsi="Calibri" w:cs="Calibri"/>
      <w:i/>
      <w:iCs/>
      <w:lang w:val="en-US"/>
    </w:rPr>
  </w:style>
  <w:style w:type="paragraph" w:styleId="789">
    <w:name w:val="Heading 9"/>
    <w:basedOn w:val="780"/>
    <w:next w:val="780"/>
    <w:qFormat/>
    <w:pPr>
      <w:ind w:left="1584" w:hanging="1584"/>
      <w:outlineLvl w:val="8"/>
    </w:pPr>
    <w:rPr>
      <w:lang w:val="en-US"/>
    </w:rPr>
  </w:style>
  <w:style w:type="character" w:styleId="790">
    <w:name w:val="WW8Num2z0"/>
    <w:qFormat/>
    <w:rPr>
      <w:rFonts w:ascii="Times New Roman" w:hAnsi="Times New Roman" w:cs="Times New Roman"/>
    </w:rPr>
  </w:style>
  <w:style w:type="character" w:styleId="791">
    <w:name w:val="WW8Num2z1"/>
    <w:qFormat/>
    <w:rPr>
      <w:rFonts w:ascii="Courier New" w:hAnsi="Courier New" w:cs="Courier New"/>
    </w:rPr>
  </w:style>
  <w:style w:type="character" w:styleId="792">
    <w:name w:val="WW8Num2z2"/>
    <w:qFormat/>
    <w:rPr>
      <w:rFonts w:ascii="Wingdings" w:hAnsi="Wingdings" w:cs="Wingdings"/>
    </w:rPr>
  </w:style>
  <w:style w:type="character" w:styleId="793">
    <w:name w:val="WW8Num2z3"/>
    <w:qFormat/>
    <w:rPr>
      <w:rFonts w:ascii="Symbol" w:hAnsi="Symbol" w:cs="Symbol"/>
    </w:rPr>
  </w:style>
  <w:style w:type="character" w:styleId="794">
    <w:name w:val="WW8Num3z0"/>
    <w:qFormat/>
  </w:style>
  <w:style w:type="character" w:styleId="795">
    <w:name w:val="WW8Num4z0"/>
    <w:qFormat/>
    <w:rPr>
      <w:b w:val="0"/>
      <w:i w:val="0"/>
      <w:sz w:val="28"/>
      <w:szCs w:val="28"/>
    </w:rPr>
  </w:style>
  <w:style w:type="character" w:styleId="796">
    <w:name w:val="WW8Num5z0"/>
    <w:qFormat/>
    <w:rPr>
      <w:rFonts w:ascii="Times New Roman" w:hAnsi="Times New Roman" w:eastAsia="Times New Roman" w:cs="Times New Roman"/>
      <w:color w:val="000000"/>
    </w:rPr>
  </w:style>
  <w:style w:type="character" w:styleId="797">
    <w:name w:val="WW8Num5z1"/>
    <w:qFormat/>
    <w:rPr>
      <w:rFonts w:ascii="Courier New" w:hAnsi="Courier New" w:cs="Courier New"/>
    </w:rPr>
  </w:style>
  <w:style w:type="character" w:styleId="798">
    <w:name w:val="WW8Num5z2"/>
    <w:qFormat/>
    <w:rPr>
      <w:rFonts w:ascii="Wingdings" w:hAnsi="Wingdings" w:cs="Wingdings"/>
    </w:rPr>
  </w:style>
  <w:style w:type="character" w:styleId="799">
    <w:name w:val="WW8Num5z3"/>
    <w:qFormat/>
    <w:rPr>
      <w:rFonts w:ascii="Symbol" w:hAnsi="Symbol" w:cs="Symbol"/>
    </w:rPr>
  </w:style>
  <w:style w:type="character" w:styleId="800">
    <w:name w:val="WW8Num6z0"/>
    <w:qFormat/>
    <w:rPr>
      <w:rFonts w:ascii="Symbol" w:hAnsi="Symbol" w:cs="Symbol"/>
    </w:rPr>
  </w:style>
  <w:style w:type="character" w:styleId="801">
    <w:name w:val="WW8Num6z1"/>
    <w:qFormat/>
    <w:rPr>
      <w:rFonts w:ascii="Courier New" w:hAnsi="Courier New" w:cs="Courier New"/>
    </w:rPr>
  </w:style>
  <w:style w:type="character" w:styleId="802">
    <w:name w:val="WW8Num6z2"/>
    <w:qFormat/>
    <w:rPr>
      <w:rFonts w:ascii="Wingdings" w:hAnsi="Wingdings" w:cs="Wingdings"/>
    </w:rPr>
  </w:style>
  <w:style w:type="character" w:styleId="803">
    <w:name w:val="WW8Num7z0"/>
    <w:qFormat/>
  </w:style>
  <w:style w:type="character" w:styleId="804">
    <w:name w:val="WW8Num8z0"/>
    <w:qFormat/>
    <w:rPr>
      <w:rFonts w:ascii="Wingdings" w:hAnsi="Wingdings" w:cs="Wingdings"/>
    </w:rPr>
  </w:style>
  <w:style w:type="character" w:styleId="805">
    <w:name w:val="WW8Num8z1"/>
    <w:qFormat/>
    <w:rPr>
      <w:rFonts w:ascii="Courier New" w:hAnsi="Courier New" w:cs="Courier New"/>
    </w:rPr>
  </w:style>
  <w:style w:type="character" w:styleId="806">
    <w:name w:val="WW8Num8z3"/>
    <w:qFormat/>
    <w:rPr>
      <w:rFonts w:ascii="Symbol" w:hAnsi="Symbol" w:cs="Symbol"/>
    </w:rPr>
  </w:style>
  <w:style w:type="character" w:styleId="807">
    <w:name w:val="WW8Num9z0"/>
    <w:qFormat/>
    <w:rPr>
      <w:rFonts w:ascii="Times New Roman" w:hAnsi="Times New Roman" w:eastAsia="Times New Roman" w:cs="Times New Roman"/>
      <w:b w:val="0"/>
      <w:color w:val="000000"/>
    </w:rPr>
  </w:style>
  <w:style w:type="character" w:styleId="808">
    <w:name w:val="WW8Num9z1"/>
    <w:qFormat/>
    <w:rPr>
      <w:rFonts w:ascii="Courier New" w:hAnsi="Courier New" w:cs="Courier New"/>
    </w:rPr>
  </w:style>
  <w:style w:type="character" w:styleId="809">
    <w:name w:val="WW8Num9z2"/>
    <w:qFormat/>
    <w:rPr>
      <w:rFonts w:ascii="Wingdings" w:hAnsi="Wingdings" w:cs="Wingdings"/>
    </w:rPr>
  </w:style>
  <w:style w:type="character" w:styleId="810">
    <w:name w:val="WW8Num9z3"/>
    <w:qFormat/>
    <w:rPr>
      <w:rFonts w:ascii="Symbol" w:hAnsi="Symbol" w:cs="Symbol"/>
    </w:rPr>
  </w:style>
  <w:style w:type="character" w:styleId="811">
    <w:name w:val="WW8Num10z0"/>
    <w:qFormat/>
    <w:rPr>
      <w:b w:val="0"/>
    </w:rPr>
  </w:style>
  <w:style w:type="character" w:styleId="812">
    <w:name w:val="WW8Num10z1"/>
    <w:qFormat/>
  </w:style>
  <w:style w:type="character" w:styleId="813">
    <w:name w:val="WW8Num11z0"/>
    <w:qFormat/>
  </w:style>
  <w:style w:type="character" w:styleId="814">
    <w:name w:val="WW8Num13z0"/>
    <w:qFormat/>
  </w:style>
  <w:style w:type="character" w:styleId="815">
    <w:name w:val="WW8Num14z0"/>
    <w:qFormat/>
    <w:rPr>
      <w:b/>
    </w:rPr>
  </w:style>
  <w:style w:type="character" w:styleId="816">
    <w:name w:val="WW8Num15z0"/>
    <w:qFormat/>
  </w:style>
  <w:style w:type="character" w:styleId="817">
    <w:name w:val="WW8Num16z0"/>
    <w:qFormat/>
  </w:style>
  <w:style w:type="character" w:styleId="818">
    <w:name w:val="WW8Num18z0"/>
    <w:qFormat/>
    <w:rPr>
      <w:rFonts w:ascii="Times New Roman" w:hAnsi="Times New Roman" w:eastAsia="Times New Roman" w:cs="Times New Roman"/>
      <w:color w:val="000000"/>
    </w:rPr>
  </w:style>
  <w:style w:type="character" w:styleId="819">
    <w:name w:val="WW8Num18z1"/>
    <w:qFormat/>
    <w:rPr>
      <w:rFonts w:ascii="Courier New" w:hAnsi="Courier New" w:cs="Courier New"/>
    </w:rPr>
  </w:style>
  <w:style w:type="character" w:styleId="820">
    <w:name w:val="WW8Num18z2"/>
    <w:qFormat/>
    <w:rPr>
      <w:rFonts w:ascii="Wingdings" w:hAnsi="Wingdings" w:cs="Wingdings"/>
    </w:rPr>
  </w:style>
  <w:style w:type="character" w:styleId="821">
    <w:name w:val="WW8Num18z3"/>
    <w:qFormat/>
    <w:rPr>
      <w:rFonts w:ascii="Symbol" w:hAnsi="Symbol" w:cs="Symbol"/>
    </w:rPr>
  </w:style>
  <w:style w:type="character" w:styleId="822">
    <w:name w:val="WW8Num19z0"/>
    <w:qFormat/>
  </w:style>
  <w:style w:type="character" w:styleId="823">
    <w:name w:val="WW8Num20z0"/>
    <w:qFormat/>
    <w:rPr>
      <w:rFonts w:eastAsia="Times New Roman"/>
    </w:rPr>
  </w:style>
  <w:style w:type="character" w:styleId="824">
    <w:name w:val="WW8Num21z0"/>
    <w:qFormat/>
  </w:style>
  <w:style w:type="character" w:styleId="825">
    <w:name w:val="Основной шрифт абзаца"/>
    <w:qFormat/>
  </w:style>
  <w:style w:type="character" w:styleId="826">
    <w:name w:val="Page Number"/>
    <w:basedOn w:val="825"/>
  </w:style>
  <w:style w:type="character" w:styleId="827">
    <w:name w:val="Основной текст 3 Знак"/>
    <w:qFormat/>
    <w:rPr>
      <w:sz w:val="16"/>
      <w:szCs w:val="16"/>
    </w:rPr>
  </w:style>
  <w:style w:type="character" w:styleId="828">
    <w:name w:val="Текст сноски Знак"/>
    <w:basedOn w:val="825"/>
    <w:qFormat/>
  </w:style>
  <w:style w:type="character" w:styleId="829">
    <w:name w:val="Footnote Characters"/>
    <w:qFormat/>
    <w:rPr>
      <w:vertAlign w:val="superscript"/>
    </w:rPr>
  </w:style>
  <w:style w:type="character" w:styleId="830">
    <w:name w:val="Заголовок 1 Знак"/>
    <w:qFormat/>
    <w:rPr>
      <w:b/>
      <w:sz w:val="28"/>
      <w:lang w:val="en-US"/>
    </w:rPr>
  </w:style>
  <w:style w:type="character" w:styleId="831">
    <w:name w:val="Заголовок 2 Знак"/>
    <w:qFormat/>
    <w:rPr>
      <w:rFonts w:ascii="Cambria" w:hAnsi="Cambria" w:cs="Cambria"/>
      <w:b/>
      <w:bCs/>
      <w:i/>
      <w:iCs/>
      <w:sz w:val="28"/>
      <w:szCs w:val="28"/>
      <w:lang w:val="en-US"/>
    </w:rPr>
  </w:style>
  <w:style w:type="character" w:styleId="832">
    <w:name w:val="Заголовок 3 Знак"/>
    <w:qFormat/>
    <w:rPr>
      <w:rFonts w:ascii="Arial" w:hAnsi="Arial" w:eastAsia="Calibri" w:cs="Arial"/>
      <w:b/>
      <w:bCs/>
      <w:sz w:val="26"/>
      <w:szCs w:val="26"/>
      <w:lang w:val="en-US"/>
    </w:rPr>
  </w:style>
  <w:style w:type="character" w:styleId="833">
    <w:name w:val="Заголовок 7 Знак"/>
    <w:qFormat/>
    <w:rPr>
      <w:rFonts w:ascii="Calibri" w:hAnsi="Calibri" w:cs="Calibri"/>
      <w:sz w:val="24"/>
      <w:szCs w:val="24"/>
      <w:lang w:val="en-US"/>
    </w:rPr>
  </w:style>
  <w:style w:type="character" w:styleId="834">
    <w:name w:val="Заголовок 8 Знак"/>
    <w:qFormat/>
    <w:rPr>
      <w:rFonts w:ascii="Calibri" w:hAnsi="Calibri" w:cs="Calibri"/>
      <w:i/>
      <w:iCs/>
      <w:sz w:val="24"/>
      <w:szCs w:val="24"/>
      <w:lang w:val="en-US"/>
    </w:rPr>
  </w:style>
  <w:style w:type="character" w:styleId="835">
    <w:name w:val="Заголовок 9 Знак"/>
    <w:qFormat/>
    <w:rPr>
      <w:sz w:val="24"/>
      <w:szCs w:val="24"/>
      <w:lang w:val="en-US"/>
    </w:rPr>
  </w:style>
  <w:style w:type="character" w:styleId="836">
    <w:name w:val="Основной шрифт абзаца1"/>
    <w:qFormat/>
  </w:style>
  <w:style w:type="character" w:styleId="837">
    <w:name w:val="Основной текст Знак"/>
    <w:qFormat/>
    <w:rPr>
      <w:sz w:val="28"/>
      <w:lang w:val="en-US"/>
    </w:rPr>
  </w:style>
  <w:style w:type="character" w:styleId="838">
    <w:name w:val="Текст выноски Знак"/>
    <w:qFormat/>
    <w:rPr>
      <w:rFonts w:ascii="Tahoma" w:hAnsi="Tahoma" w:cs="Tahoma"/>
      <w:sz w:val="16"/>
      <w:szCs w:val="16"/>
      <w:lang w:val="en-US"/>
    </w:rPr>
  </w:style>
  <w:style w:type="character" w:styleId="839">
    <w:name w:val="c0"/>
    <w:qFormat/>
  </w:style>
  <w:style w:type="character" w:styleId="840">
    <w:name w:val="Line Number"/>
  </w:style>
  <w:style w:type="character" w:styleId="841">
    <w:name w:val="Верхний колонтитул Знак"/>
    <w:qFormat/>
    <w:rPr>
      <w:rFonts w:ascii="Calibri" w:hAnsi="Calibri" w:cs="Calibri"/>
      <w:sz w:val="22"/>
      <w:szCs w:val="22"/>
      <w:lang w:val="en-US"/>
    </w:rPr>
  </w:style>
  <w:style w:type="character" w:styleId="842">
    <w:name w:val="Нижний колонтитул Знак"/>
    <w:qFormat/>
    <w:rPr>
      <w:sz w:val="24"/>
      <w:szCs w:val="24"/>
    </w:rPr>
  </w:style>
  <w:style w:type="character" w:styleId="843">
    <w:name w:val="Strong"/>
    <w:qFormat/>
    <w:rPr>
      <w:b/>
      <w:bCs/>
    </w:rPr>
  </w:style>
  <w:style w:type="character" w:styleId="844">
    <w:name w:val="Заголовок 4 Знак"/>
    <w:qFormat/>
    <w:rPr>
      <w:b/>
      <w:sz w:val="24"/>
    </w:rPr>
  </w:style>
  <w:style w:type="character" w:styleId="845">
    <w:name w:val="Заголовок 5 Знак"/>
    <w:qFormat/>
    <w:rPr>
      <w:sz w:val="36"/>
    </w:rPr>
  </w:style>
  <w:style w:type="character" w:styleId="846">
    <w:name w:val="Заголовок 6 Знак"/>
    <w:qFormat/>
    <w:rPr>
      <w:b/>
      <w:sz w:val="36"/>
    </w:rPr>
  </w:style>
  <w:style w:type="character" w:styleId="847">
    <w:name w:val="Emphasis"/>
    <w:qFormat/>
    <w:rPr>
      <w:rFonts w:ascii="Times New Roman" w:hAnsi="Times New Roman" w:cs="Times New Roman"/>
      <w:i/>
      <w:iCs/>
    </w:rPr>
  </w:style>
  <w:style w:type="character" w:styleId="848">
    <w:name w:val="Стандартный HTML Знак"/>
    <w:qFormat/>
    <w:rPr>
      <w:rFonts w:ascii="Courier New" w:hAnsi="Courier New" w:eastAsia="Calibri" w:cs="Courier New"/>
      <w:lang w:val="en-US"/>
    </w:rPr>
  </w:style>
  <w:style w:type="character" w:styleId="849">
    <w:name w:val="Название Знак"/>
    <w:qFormat/>
    <w:rPr>
      <w:b/>
      <w:bCs/>
      <w:sz w:val="24"/>
      <w:szCs w:val="24"/>
      <w:lang w:val="en-US"/>
    </w:rPr>
  </w:style>
  <w:style w:type="character" w:styleId="850">
    <w:name w:val="Текст Знак"/>
    <w:qFormat/>
    <w:rPr>
      <w:rFonts w:ascii="Courier New" w:hAnsi="Courier New" w:cs="Courier New"/>
    </w:rPr>
  </w:style>
  <w:style w:type="character" w:styleId="851">
    <w:name w:val="Hyperlink"/>
    <w:rPr>
      <w:color w:val="0000ff"/>
      <w:u w:val="single"/>
    </w:rPr>
  </w:style>
  <w:style w:type="character" w:styleId="852">
    <w:name w:val="normaltextrun"/>
    <w:qFormat/>
  </w:style>
  <w:style w:type="character" w:styleId="853">
    <w:name w:val="contextualspellingandgrammarerror"/>
    <w:qFormat/>
  </w:style>
  <w:style w:type="character" w:styleId="854">
    <w:name w:val="eop"/>
    <w:qFormat/>
  </w:style>
  <w:style w:type="character" w:styleId="855">
    <w:name w:val="FollowedHyperlink"/>
    <w:rPr>
      <w:color w:val="954f72"/>
      <w:u w:val="single"/>
    </w:rPr>
  </w:style>
  <w:style w:type="character" w:styleId="856">
    <w:name w:val="Заголовок Знак"/>
    <w:qFormat/>
    <w:rPr>
      <w:rFonts w:ascii="Calibri Light" w:hAnsi="Calibri Light" w:eastAsia="Times New Roman" w:cs="Times New Roman"/>
      <w:spacing w:val="-10"/>
      <w:sz w:val="56"/>
      <w:szCs w:val="56"/>
    </w:rPr>
  </w:style>
  <w:style w:type="character" w:styleId="857">
    <w:name w:val="Основной текст с отступом 2 Знак"/>
    <w:qFormat/>
  </w:style>
  <w:style w:type="character" w:styleId="858">
    <w:name w:val="Заголовок Знак1"/>
    <w:qFormat/>
    <w:rPr>
      <w:rFonts w:ascii="Times New Roman" w:hAnsi="Times New Roman" w:eastAsia="Times New Roman" w:cs="Times New Roman"/>
      <w:b/>
      <w:bCs/>
      <w:sz w:val="24"/>
      <w:szCs w:val="24"/>
      <w:lang w:val="en-US"/>
    </w:rPr>
  </w:style>
  <w:style w:type="paragraph" w:styleId="859">
    <w:name w:val="Heading"/>
    <w:basedOn w:val="780"/>
    <w:next w:val="780"/>
    <w:qFormat/>
    <w:pPr>
      <w:jc w:val="center"/>
    </w:pPr>
    <w:rPr>
      <w:b/>
      <w:bCs/>
      <w:lang w:val="en-US"/>
    </w:rPr>
  </w:style>
  <w:style w:type="paragraph" w:styleId="860">
    <w:name w:val="Body Text"/>
    <w:basedOn w:val="864"/>
    <w:rPr>
      <w:sz w:val="28"/>
      <w:lang w:val="en-US"/>
    </w:rPr>
  </w:style>
  <w:style w:type="paragraph" w:styleId="861">
    <w:name w:val="List"/>
    <w:basedOn w:val="860"/>
  </w:style>
  <w:style w:type="paragraph" w:styleId="862">
    <w:name w:val="Caption"/>
    <w:basedOn w:val="780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863">
    <w:name w:val="Index"/>
    <w:basedOn w:val="780"/>
    <w:qFormat/>
    <w:pPr>
      <w:suppressLineNumbers/>
    </w:pPr>
  </w:style>
  <w:style w:type="paragraph" w:styleId="864">
    <w:name w:val="Обычный1"/>
    <w:qFormat/>
    <w:pPr>
      <w:spacing w:line="100" w:lineRule="atLeast"/>
      <w:widowControl/>
    </w:pPr>
    <w:rPr>
      <w:rFonts w:ascii="Times New Roman" w:hAnsi="Times New Roman" w:eastAsia="Times New Roman" w:cs="Times New Roman"/>
      <w:color w:val="auto"/>
      <w:sz w:val="20"/>
      <w:szCs w:val="20"/>
      <w:lang w:val="ru-RU" w:eastAsia="zh-CN" w:bidi="ar-SA"/>
    </w:rPr>
  </w:style>
  <w:style w:type="paragraph" w:styleId="865">
    <w:name w:val="Header and Footer"/>
    <w:basedOn w:val="780"/>
    <w:qFormat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paragraph" w:styleId="866">
    <w:name w:val="Footer"/>
    <w:basedOn w:val="780"/>
    <w:pPr>
      <w:tabs>
        <w:tab w:val="clear" w:pos="708" w:leader="none"/>
        <w:tab w:val="center" w:pos="4677" w:leader="none"/>
        <w:tab w:val="right" w:pos="9355" w:leader="none"/>
      </w:tabs>
    </w:pPr>
    <w:rPr>
      <w:lang w:val="en-US"/>
    </w:rPr>
  </w:style>
  <w:style w:type="paragraph" w:styleId="867">
    <w:name w:val="Основной текст с отступом 2"/>
    <w:basedOn w:val="780"/>
    <w:qFormat/>
    <w:pPr>
      <w:ind w:left="283" w:firstLine="0"/>
      <w:spacing w:before="0" w:after="120" w:line="480" w:lineRule="auto"/>
    </w:pPr>
    <w:rPr>
      <w:sz w:val="20"/>
      <w:szCs w:val="20"/>
    </w:rPr>
  </w:style>
  <w:style w:type="paragraph" w:styleId="868">
    <w:name w:val="Текст"/>
    <w:basedOn w:val="780"/>
    <w:qFormat/>
    <w:rPr>
      <w:rFonts w:ascii="Courier New" w:hAnsi="Courier New" w:cs="Courier New"/>
      <w:sz w:val="20"/>
      <w:szCs w:val="20"/>
      <w:lang w:val="en-US"/>
    </w:rPr>
  </w:style>
  <w:style w:type="paragraph" w:styleId="869">
    <w:name w:val="Основной текст 3"/>
    <w:basedOn w:val="780"/>
    <w:qFormat/>
    <w:pPr>
      <w:spacing w:before="0" w:after="120"/>
    </w:pPr>
    <w:rPr>
      <w:sz w:val="16"/>
      <w:szCs w:val="16"/>
      <w:lang w:val="en-US"/>
    </w:rPr>
  </w:style>
  <w:style w:type="paragraph" w:styleId="870">
    <w:name w:val="footnote text"/>
    <w:basedOn w:val="780"/>
    <w:rPr>
      <w:sz w:val="20"/>
      <w:szCs w:val="20"/>
    </w:rPr>
  </w:style>
  <w:style w:type="paragraph" w:styleId="871">
    <w:name w:val="Список 3"/>
    <w:basedOn w:val="780"/>
    <w:qFormat/>
    <w:pPr>
      <w:ind w:left="849" w:hanging="283"/>
    </w:pPr>
  </w:style>
  <w:style w:type="paragraph" w:styleId="872">
    <w:name w:val="Список 4"/>
    <w:basedOn w:val="780"/>
    <w:qFormat/>
    <w:pPr>
      <w:contextualSpacing/>
      <w:ind w:left="1132" w:hanging="283"/>
      <w:spacing w:before="0" w:after="0"/>
    </w:pPr>
  </w:style>
  <w:style w:type="paragraph" w:styleId="873">
    <w:name w:val="Продолжение списка 3"/>
    <w:basedOn w:val="780"/>
    <w:qFormat/>
    <w:pPr>
      <w:contextualSpacing/>
      <w:ind w:left="849" w:firstLine="0"/>
      <w:spacing w:before="0" w:after="120"/>
    </w:pPr>
  </w:style>
  <w:style w:type="paragraph" w:styleId="874">
    <w:name w:val="ConsPlusNormal"/>
    <w:qFormat/>
    <w:pPr>
      <w:widowControl/>
    </w:pPr>
    <w:rPr>
      <w:rFonts w:ascii="Times New Roman" w:hAnsi="Times New Roman" w:eastAsia="Times New Roman" w:cs="Times New Roman"/>
      <w:color w:val="auto"/>
      <w:sz w:val="28"/>
      <w:szCs w:val="28"/>
      <w:lang w:val="ru-RU" w:eastAsia="zh-CN" w:bidi="ar-SA"/>
    </w:rPr>
  </w:style>
  <w:style w:type="paragraph" w:styleId="875">
    <w:name w:val="Абзац списка"/>
    <w:basedOn w:val="864"/>
    <w:qFormat/>
    <w:pPr>
      <w:ind w:left="720" w:firstLine="0"/>
    </w:pPr>
  </w:style>
  <w:style w:type="paragraph" w:styleId="876">
    <w:name w:val="Текст выноски"/>
    <w:basedOn w:val="780"/>
    <w:qFormat/>
    <w:rPr>
      <w:rFonts w:ascii="Tahoma" w:hAnsi="Tahoma" w:cs="Tahoma"/>
      <w:sz w:val="16"/>
      <w:szCs w:val="16"/>
      <w:lang w:val="en-US"/>
    </w:rPr>
  </w:style>
  <w:style w:type="paragraph" w:styleId="877">
    <w:name w:val="Header"/>
    <w:basedOn w:val="780"/>
    <w:pPr>
      <w:spacing w:before="0" w:after="200" w:line="276" w:lineRule="auto"/>
      <w:tabs>
        <w:tab w:val="clear" w:pos="708" w:leader="none"/>
        <w:tab w:val="center" w:pos="4677" w:leader="none"/>
        <w:tab w:val="right" w:pos="9355" w:leader="none"/>
      </w:tabs>
    </w:pPr>
    <w:rPr>
      <w:rFonts w:ascii="Calibri" w:hAnsi="Calibri" w:cs="Calibri"/>
      <w:sz w:val="22"/>
      <w:szCs w:val="22"/>
      <w:lang w:val="en-US"/>
    </w:rPr>
  </w:style>
  <w:style w:type="paragraph" w:styleId="878">
    <w:name w:val="Обычный (веб)"/>
    <w:basedOn w:val="780"/>
    <w:qFormat/>
    <w:pPr>
      <w:spacing w:before="280" w:after="280"/>
    </w:pPr>
  </w:style>
  <w:style w:type="paragraph" w:styleId="879">
    <w:name w:val="Стандартный HTML"/>
    <w:basedOn w:val="780"/>
    <w:qFormat/>
    <w:pPr>
      <w:tabs>
        <w:tab w:val="clear" w:pos="708" w:leader="none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Calibri" w:cs="Courier New"/>
      <w:sz w:val="20"/>
      <w:szCs w:val="20"/>
      <w:lang w:val="en-US"/>
    </w:rPr>
  </w:style>
  <w:style w:type="paragraph" w:styleId="880">
    <w:name w:val="ConsPlusNonformat"/>
    <w:next w:val="780"/>
    <w:qFormat/>
    <w:pPr>
      <w:widowControl w:val="off"/>
    </w:pPr>
    <w:rPr>
      <w:rFonts w:ascii="Courier New" w:hAnsi="Courier New" w:eastAsia="Times New Roman" w:cs="Courier New"/>
      <w:color w:val="auto"/>
      <w:sz w:val="20"/>
      <w:szCs w:val="20"/>
      <w:lang w:val="ru-RU" w:eastAsia="zh-CN" w:bidi="ar-SA"/>
    </w:rPr>
  </w:style>
  <w:style w:type="paragraph" w:styleId="881">
    <w:name w:val="ConsNormal"/>
    <w:next w:val="780"/>
    <w:qFormat/>
    <w:pPr>
      <w:ind w:firstLine="720"/>
      <w:widowControl w:val="off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882">
    <w:name w:val="ConsPlusTitle"/>
    <w:next w:val="780"/>
    <w:qFormat/>
    <w:pPr>
      <w:widowControl w:val="off"/>
    </w:pPr>
    <w:rPr>
      <w:rFonts w:ascii="Arial" w:hAnsi="Arial" w:eastAsia="Times New Roman" w:cs="Arial"/>
      <w:b/>
      <w:bCs/>
      <w:color w:val="auto"/>
      <w:sz w:val="20"/>
      <w:szCs w:val="20"/>
      <w:lang w:val="ru-RU" w:eastAsia="zh-CN" w:bidi="ar-SA"/>
    </w:rPr>
  </w:style>
  <w:style w:type="paragraph" w:styleId="883">
    <w:name w:val="Default"/>
    <w:next w:val="780"/>
    <w:qFormat/>
    <w:pPr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zh-CN" w:bidi="ar-SA"/>
    </w:rPr>
  </w:style>
  <w:style w:type="paragraph" w:styleId="884">
    <w:name w:val="ConsNonformat"/>
    <w:next w:val="780"/>
    <w:qFormat/>
    <w:pPr>
      <w:ind w:right="19772" w:firstLine="0"/>
      <w:widowControl w:val="off"/>
    </w:pPr>
    <w:rPr>
      <w:rFonts w:ascii="Courier New" w:hAnsi="Courier New" w:eastAsia="Times New Roman" w:cs="Courier New"/>
      <w:color w:val="auto"/>
      <w:sz w:val="20"/>
      <w:szCs w:val="20"/>
      <w:lang w:val="ru-RU" w:eastAsia="ko-KR" w:bidi="ar-SA"/>
    </w:rPr>
  </w:style>
  <w:style w:type="paragraph" w:styleId="885">
    <w:name w:val="ConsTitle"/>
    <w:next w:val="780"/>
    <w:qFormat/>
    <w:pPr>
      <w:ind w:right="19772" w:firstLine="0"/>
      <w:widowControl w:val="off"/>
    </w:pPr>
    <w:rPr>
      <w:rFonts w:ascii="Arial" w:hAnsi="Arial" w:eastAsia="Times New Roman" w:cs="Arial"/>
      <w:b/>
      <w:bCs/>
      <w:color w:val="auto"/>
      <w:sz w:val="16"/>
      <w:szCs w:val="16"/>
      <w:lang w:val="ru-RU" w:eastAsia="ko-KR" w:bidi="ar-SA"/>
    </w:rPr>
  </w:style>
  <w:style w:type="paragraph" w:styleId="886">
    <w:name w:val="ConsPlusCell"/>
    <w:next w:val="780"/>
    <w:qFormat/>
    <w:pPr>
      <w:widowControl w:val="off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887">
    <w:name w:val="Нормал"/>
    <w:next w:val="780"/>
    <w:qFormat/>
    <w:pPr>
      <w:widowControl/>
    </w:pPr>
    <w:rPr>
      <w:rFonts w:ascii="Times New Roman" w:hAnsi="Times New Roman" w:eastAsia="Times New Roman" w:cs="Times New Roman"/>
      <w:color w:val="auto"/>
      <w:sz w:val="20"/>
      <w:szCs w:val="20"/>
      <w:lang w:val="ru-RU" w:eastAsia="zh-CN" w:bidi="ar-SA"/>
    </w:rPr>
  </w:style>
  <w:style w:type="paragraph" w:styleId="888">
    <w:name w:val="List Paragraph"/>
    <w:basedOn w:val="780"/>
    <w:next w:val="780"/>
    <w:qFormat/>
    <w:pPr>
      <w:ind w:left="720" w:firstLine="709"/>
      <w:jc w:val="both"/>
    </w:pPr>
    <w:rPr>
      <w:rFonts w:eastAsia="Calibri"/>
    </w:rPr>
  </w:style>
  <w:style w:type="paragraph" w:styleId="889">
    <w:name w:val="Без интервала"/>
    <w:qFormat/>
    <w:pPr>
      <w:widowControl/>
    </w:pPr>
    <w:rPr>
      <w:rFonts w:ascii="Times New Roman" w:hAnsi="Times New Roman" w:eastAsia="Times New Roman" w:cs="Times New Roman"/>
      <w:color w:val="auto"/>
      <w:sz w:val="40"/>
      <w:szCs w:val="40"/>
      <w:lang w:val="ru-RU" w:eastAsia="zh-CN" w:bidi="ar-SA"/>
    </w:rPr>
  </w:style>
  <w:style w:type="paragraph" w:styleId="890">
    <w:name w:val="paragraph"/>
    <w:basedOn w:val="780"/>
    <w:qFormat/>
    <w:pPr>
      <w:spacing w:before="280" w:after="280"/>
    </w:pPr>
  </w:style>
  <w:style w:type="paragraph" w:styleId="891">
    <w:name w:val="msonormal"/>
    <w:basedOn w:val="780"/>
    <w:qFormat/>
  </w:style>
  <w:style w:type="paragraph" w:styleId="892">
    <w:name w:val="Абзац списка1"/>
    <w:basedOn w:val="780"/>
    <w:next w:val="780"/>
    <w:qFormat/>
    <w:pPr>
      <w:ind w:left="720" w:firstLine="709"/>
      <w:jc w:val="both"/>
    </w:pPr>
    <w:rPr>
      <w:rFonts w:eastAsia="Calibri"/>
    </w:rPr>
  </w:style>
  <w:style w:type="paragraph" w:styleId="893">
    <w:name w:val="Table Contents"/>
    <w:basedOn w:val="780"/>
    <w:qFormat/>
    <w:pPr>
      <w:widowControl w:val="off"/>
      <w:suppressLineNumbers/>
    </w:pPr>
  </w:style>
  <w:style w:type="paragraph" w:styleId="894">
    <w:name w:val="Table Heading"/>
    <w:basedOn w:val="893"/>
    <w:qFormat/>
    <w:pPr>
      <w:jc w:val="center"/>
      <w:suppressLineNumbers/>
    </w:pPr>
    <w:rPr>
      <w:b/>
      <w:bCs/>
    </w:rPr>
  </w:style>
  <w:style w:type="paragraph" w:styleId="895">
    <w:name w:val="Frame Contents"/>
    <w:basedOn w:val="780"/>
    <w:qFormat/>
  </w:style>
  <w:style w:type="numbering" w:styleId="896">
    <w:name w:val="WW8Num1"/>
    <w:qFormat/>
  </w:style>
  <w:style w:type="numbering" w:styleId="897">
    <w:name w:val="WW8Num2"/>
    <w:qFormat/>
  </w:style>
  <w:style w:type="numbering" w:styleId="898">
    <w:name w:val="WW8Num3"/>
    <w:qFormat/>
  </w:style>
  <w:style w:type="numbering" w:styleId="899">
    <w:name w:val="WW8Num4"/>
    <w:qFormat/>
  </w:style>
  <w:style w:type="numbering" w:styleId="900">
    <w:name w:val="WW8Num5"/>
    <w:qFormat/>
  </w:style>
  <w:style w:type="numbering" w:styleId="901">
    <w:name w:val="WW8Num6"/>
    <w:qFormat/>
  </w:style>
  <w:style w:type="numbering" w:styleId="902">
    <w:name w:val="WW8Num7"/>
    <w:qFormat/>
  </w:style>
  <w:style w:type="numbering" w:styleId="903">
    <w:name w:val="WW8Num8"/>
    <w:qFormat/>
  </w:style>
  <w:style w:type="numbering" w:styleId="904">
    <w:name w:val="WW8Num9"/>
    <w:qFormat/>
  </w:style>
  <w:style w:type="numbering" w:styleId="905">
    <w:name w:val="WW8Num10"/>
    <w:qFormat/>
  </w:style>
  <w:style w:type="numbering" w:styleId="906">
    <w:name w:val="WW8Num11"/>
    <w:qFormat/>
  </w:style>
  <w:style w:type="numbering" w:styleId="907">
    <w:name w:val="WW8Num12"/>
    <w:qFormat/>
  </w:style>
  <w:style w:type="numbering" w:styleId="908">
    <w:name w:val="WW8Num13"/>
    <w:qFormat/>
  </w:style>
  <w:style w:type="numbering" w:styleId="909">
    <w:name w:val="WW8Num14"/>
    <w:qFormat/>
  </w:style>
  <w:style w:type="numbering" w:styleId="910">
    <w:name w:val="WW8Num15"/>
    <w:qFormat/>
  </w:style>
  <w:style w:type="numbering" w:styleId="911">
    <w:name w:val="WW8Num16"/>
    <w:qFormat/>
  </w:style>
  <w:style w:type="numbering" w:styleId="912">
    <w:name w:val="WW8Num17"/>
    <w:qFormat/>
  </w:style>
  <w:style w:type="numbering" w:styleId="913">
    <w:name w:val="WW8Num18"/>
    <w:qFormat/>
  </w:style>
  <w:style w:type="numbering" w:styleId="914">
    <w:name w:val="WW8Num19"/>
    <w:qFormat/>
  </w:style>
  <w:style w:type="numbering" w:styleId="915">
    <w:name w:val="WW8Num20"/>
    <w:qFormat/>
  </w:style>
  <w:style w:type="numbering" w:styleId="916">
    <w:name w:val="WW8Num21"/>
    <w:qFormat/>
  </w:style>
  <w:style w:type="character" w:styleId="19303" w:default="1">
    <w:name w:val="Default Paragraph Font"/>
    <w:uiPriority w:val="1"/>
    <w:semiHidden/>
    <w:unhideWhenUsed/>
  </w:style>
  <w:style w:type="numbering" w:styleId="19304" w:default="1">
    <w:name w:val="No List"/>
    <w:uiPriority w:val="99"/>
    <w:semiHidden/>
    <w:unhideWhenUsed/>
  </w:style>
  <w:style w:type="table" w:styleId="1930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footer" Target="footer4.xml" /><Relationship Id="rId16" Type="http://schemas.openxmlformats.org/officeDocument/2006/relationships/footer" Target="footer5.xml" /><Relationship Id="rId17" Type="http://schemas.openxmlformats.org/officeDocument/2006/relationships/image" Target="media/image1.jpg"/><Relationship Id="rId18" Type="http://schemas.openxmlformats.org/officeDocument/2006/relationships/hyperlink" Target="consultantplus://offline/ref=4150B37408F9483D6C446C4524D4A2C3F20920E56AF28B4CE8A8BD3EE5FA68A5B78A6C4D0E7C9732t4qAO" TargetMode="External"/><Relationship Id="rId19" Type="http://schemas.openxmlformats.org/officeDocument/2006/relationships/hyperlink" Target="consultantplus://offline/ref=27B7B73184F04FBDD6F4620F0929249E22D3677365B5C0CAD5D2EFC7D6D23CB632F05856935D1746L46BI" TargetMode="External"/><Relationship Id="rId20" Type="http://schemas.openxmlformats.org/officeDocument/2006/relationships/hyperlink" Target="consultantplus://offline/ref=27B7B73184F04FBDD6F4620F0929249E22D3677365B5C0CAD5D2EFC7D6D23CB632F05856935D1746L46FI" TargetMode="External"/><Relationship Id="rId21" Type="http://schemas.openxmlformats.org/officeDocument/2006/relationships/hyperlink" Target="consultantplus://offline/ref=27B7B73184F04FBDD6F4620F0929249E22D3677365B5C0CAD5D2EFC7D6D23CB632F0585093L56AI" TargetMode="External"/><Relationship Id="rId22" Type="http://schemas.openxmlformats.org/officeDocument/2006/relationships/hyperlink" Target="consultantplus://offline/ref=27B7B73184F04FBDD6F4620F0929249E22D3677365B5C0CAD5D2EFC7D6D23CB632F0585092L568I" TargetMode="External"/><Relationship Id="rId23" Type="http://schemas.openxmlformats.org/officeDocument/2006/relationships/hyperlink" Target="consultantplus://offline/ref=7E6BB1BD9795C2375176AE19AD2BD6B366B7DFF234FA5D0297DDE671A589EB631110C3DEDF3485FE637C31u1E6G" TargetMode="External"/><Relationship Id="rId24" Type="http://schemas.openxmlformats.org/officeDocument/2006/relationships/hyperlink" Target="consultantplus://offline/ref=F438BF9CD7A82251959BD4831AD419BCDE50C2578D41659F65717FAA62D542B8F47F7EA435BC77353C05972EbAO7J" TargetMode="External"/><Relationship Id="rId25" Type="http://schemas.openxmlformats.org/officeDocument/2006/relationships/hyperlink" Target="consultantplus://offline/ref=F438BF9CD7A82251959BD4831AD419BCDE50C2578D41659F65717FAA62D542B8F47F7EA435BC77353C05972EbAO7J" TargetMode="External"/><Relationship Id="rId26" Type="http://schemas.openxmlformats.org/officeDocument/2006/relationships/image" Target="media/image2.wmf"/><Relationship Id="rId27" Type="http://schemas.openxmlformats.org/officeDocument/2006/relationships/image" Target="media/image3.wmf"/><Relationship Id="rId28" Type="http://schemas.openxmlformats.org/officeDocument/2006/relationships/image" Target="media/image4.wmf"/><Relationship Id="rId29" Type="http://schemas.openxmlformats.org/officeDocument/2006/relationships/hyperlink" Target="consultantplus://offline/ref=EA4505DDF372C150BC76DDD0E86761689C07B6ABD36F48C581BF7C01A6584151587463C9D90F94E82E5C95DFg502A" TargetMode="External"/><Relationship Id="rId30" Type="http://schemas.openxmlformats.org/officeDocument/2006/relationships/hyperlink" Target="consultantplus://offline/ref=EA4505DDF372C150BC76DDD0E86761689C07B6ABD36F48C581BF7C01A6584151587463C9D90F94E82E5C95DFg502A" TargetMode="External"/><Relationship Id="rId31" Type="http://schemas.openxmlformats.org/officeDocument/2006/relationships/hyperlink" Target="consultantplus://offline/ref=F6F9E8F0F22D0A61174ABBF41896ADE5398A7A297665B3B594082614E5F35DFC29C7E78BF8A4C974FE2250ABYADFB" TargetMode="External"/><Relationship Id="rId32" Type="http://schemas.openxmlformats.org/officeDocument/2006/relationships/hyperlink" Target="consultantplus://offline/ref=F6F9E8F0F22D0A61174ABBF41896ADE5398A7A297665B3B594082614E5F35DFC29C7E78BF8A4C974FE2250ABYADFB" TargetMode="External"/><Relationship Id="rId33" Type="http://schemas.openxmlformats.org/officeDocument/2006/relationships/hyperlink" Target="consultantplus://offline/ref=F6F9E8F0F22D0A61174ABBF41896ADE5398A7A297665B3B594082614E5F35DFC29C7E78BF8A4C974FE2250ABYADFB" TargetMode="External"/><Relationship Id="rId34" Type="http://schemas.openxmlformats.org/officeDocument/2006/relationships/hyperlink" Target="consultantplus://offline/ref=F6F9E8F0F22D0A61174ABBF41896ADE5398A7A297665B3B594082614E5F35DFC29C7E78BF8A4C974FE2250ABYADEB" TargetMode="External"/><Relationship Id="rId35" Type="http://schemas.openxmlformats.org/officeDocument/2006/relationships/hyperlink" Target="consultantplus://offline/ref=F6F9E8F0F22D0A61174ABBF41896ADE5398A7A297665B3B594082614E5F35DFC29C7E78BF8A4C974FE2250ABYADFB" TargetMode="External"/><Relationship Id="rId36" Type="http://schemas.openxmlformats.org/officeDocument/2006/relationships/hyperlink" Target="consultantplus://offline/ref=F6F9E8F0F22D0A61174ABBF41896ADE5398A7A297665B3B594082614E5F35DFC29C7E78BF8A4C974FE2250ABYADFB" TargetMode="External"/><Relationship Id="rId37" Type="http://schemas.openxmlformats.org/officeDocument/2006/relationships/hyperlink" Target="consultantplus://offline/ref=F6F9E8F0F22D0A61174ABBF41896ADE5398A7A297665B3B594082614E5F35DFC29C7E78BF8A4C974FE2250ABYADFB" TargetMode="External"/><Relationship Id="rId38" Type="http://schemas.openxmlformats.org/officeDocument/2006/relationships/hyperlink" Target="consultantplus://offline/ref=F6F9E8F0F22D0A61174ABBF41896ADE5398A7A297665B3B594082614E5F35DFC29C7E78BF8A4C974FE2250ABYADEB" TargetMode="External"/><Relationship Id="rId39" Type="http://schemas.openxmlformats.org/officeDocument/2006/relationships/hyperlink" Target="consultantplus://offline/ref=F6F9E8F0F22D0A61174ABBF41896ADE5398A7A297665B3B594082614E5F35DFC29C7E78BF8A4C974FE2250ABYADFB" TargetMode="External"/><Relationship Id="rId40" Type="http://schemas.openxmlformats.org/officeDocument/2006/relationships/hyperlink" Target="consultantplus://offline/ref=F6F9E8F0F22D0A61174ABBF41896ADE5398A7A297665B3B594082614E5F35DFC29C7E78BF8A4C974FE2250ABYADFB" TargetMode="External"/><Relationship Id="rId41" Type="http://schemas.openxmlformats.org/officeDocument/2006/relationships/hyperlink" Target="consultantplus://offline/ref=F6F9E8F0F22D0A61174ABBF41896ADE5398A7A297665B3B594082614E5F35DFC29C7E78BF8A4C974FE2250ABYADFB" TargetMode="External"/><Relationship Id="rId42" Type="http://schemas.openxmlformats.org/officeDocument/2006/relationships/hyperlink" Target="consultantplus://offline/ref=F6F9E8F0F22D0A61174ABBF41896ADE5398A7A297665B3B594082614E5F35DFC29C7E78BF8A4C974FE2250ABYADEB" TargetMode="External"/><Relationship Id="rId43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Минобразования России</dc:title>
  <dc:subject/>
  <dc:creator>LENA</dc:creator>
  <cp:keywords/>
  <dc:description/>
  <dc:language>en-US</dc:language>
  <cp:lastModifiedBy>Юлия Щетинина</cp:lastModifiedBy>
  <cp:revision>30</cp:revision>
  <dcterms:created xsi:type="dcterms:W3CDTF">2020-06-08T12:00:00Z</dcterms:created>
  <dcterms:modified xsi:type="dcterms:W3CDTF">2023-09-05T08:22:37Z</dcterms:modified>
</cp:coreProperties>
</file>